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166F" w14:textId="77777777" w:rsidR="007824CD" w:rsidRPr="007824CD" w:rsidRDefault="007824CD" w:rsidP="007824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24CD">
        <w:rPr>
          <w:rFonts w:ascii="Times New Roman" w:hAnsi="Times New Roman" w:cs="Times New Roman"/>
          <w:b/>
          <w:sz w:val="44"/>
          <w:szCs w:val="44"/>
        </w:rPr>
        <w:t>Immunology Learning Framework</w:t>
      </w:r>
    </w:p>
    <w:p w14:paraId="7F8D986C" w14:textId="77777777" w:rsidR="007824CD" w:rsidRPr="007824CD" w:rsidRDefault="007824CD" w:rsidP="007824CD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7D8ADC6" w14:textId="51568733" w:rsidR="007824CD" w:rsidRPr="007824CD" w:rsidRDefault="007824CD" w:rsidP="007824CD">
      <w:pPr>
        <w:pStyle w:val="Heading1"/>
      </w:pPr>
      <w:r w:rsidRPr="007824CD">
        <w:t>Key Concepts</w:t>
      </w:r>
    </w:p>
    <w:p w14:paraId="6E8F50D4" w14:textId="77777777" w:rsidR="007824CD" w:rsidRPr="007824CD" w:rsidRDefault="007824CD">
      <w:pPr>
        <w:rPr>
          <w:rFonts w:ascii="Times New Roman" w:hAnsi="Times New Roman" w:cs="Times New Roman"/>
        </w:rPr>
      </w:pPr>
    </w:p>
    <w:tbl>
      <w:tblPr>
        <w:tblStyle w:val="TableGrid"/>
        <w:tblW w:w="1313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4050"/>
        <w:gridCol w:w="5580"/>
      </w:tblGrid>
      <w:tr w:rsidR="00567998" w:rsidRPr="007824CD" w14:paraId="2ACFEF1C" w14:textId="77777777" w:rsidTr="00114649">
        <w:trPr>
          <w:trHeight w:val="1008"/>
          <w:jc w:val="center"/>
        </w:trPr>
        <w:tc>
          <w:tcPr>
            <w:tcW w:w="13135" w:type="dxa"/>
            <w:gridSpan w:val="3"/>
            <w:shd w:val="clear" w:color="auto" w:fill="E7E6E6" w:themeFill="background2"/>
            <w:vAlign w:val="center"/>
          </w:tcPr>
          <w:p w14:paraId="63150D1C" w14:textId="66D790EA" w:rsidR="00130E1E" w:rsidRPr="007824CD" w:rsidRDefault="00130E1E" w:rsidP="001146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1" w:name="_Hlk146811929"/>
            <w:r w:rsidRPr="007824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Systems</w:t>
            </w:r>
          </w:p>
          <w:p w14:paraId="2A5F731D" w14:textId="5BF863AF" w:rsidR="00567998" w:rsidRPr="007824CD" w:rsidRDefault="00567998" w:rsidP="0011464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7824CD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The immune system is interconnected and interacting</w:t>
            </w:r>
          </w:p>
        </w:tc>
      </w:tr>
      <w:tr w:rsidR="00567998" w:rsidRPr="007824CD" w14:paraId="4F5B3CB5" w14:textId="77777777" w:rsidTr="00114649">
        <w:trPr>
          <w:trHeight w:val="432"/>
          <w:jc w:val="center"/>
        </w:trPr>
        <w:tc>
          <w:tcPr>
            <w:tcW w:w="3505" w:type="dxa"/>
            <w:shd w:val="clear" w:color="auto" w:fill="E7E6E6" w:themeFill="background2"/>
            <w:vAlign w:val="center"/>
          </w:tcPr>
          <w:p w14:paraId="2EFB0DA7" w14:textId="39569B43" w:rsidR="00567998" w:rsidRPr="007824CD" w:rsidRDefault="00862320" w:rsidP="0011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Fundamental Statements</w:t>
            </w:r>
          </w:p>
        </w:tc>
        <w:tc>
          <w:tcPr>
            <w:tcW w:w="4050" w:type="dxa"/>
            <w:shd w:val="clear" w:color="auto" w:fill="E7E6E6" w:themeFill="background2"/>
            <w:vAlign w:val="center"/>
          </w:tcPr>
          <w:p w14:paraId="70478486" w14:textId="2C3993B7" w:rsidR="00567998" w:rsidRPr="007824CD" w:rsidRDefault="00862320" w:rsidP="0011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Illustrative Concepts</w:t>
            </w:r>
          </w:p>
        </w:tc>
        <w:tc>
          <w:tcPr>
            <w:tcW w:w="5580" w:type="dxa"/>
            <w:shd w:val="clear" w:color="auto" w:fill="E7E6E6" w:themeFill="background2"/>
            <w:vAlign w:val="center"/>
          </w:tcPr>
          <w:p w14:paraId="02B4061D" w14:textId="180AC7A4" w:rsidR="00567998" w:rsidRPr="007824CD" w:rsidRDefault="00567998" w:rsidP="001146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Learning Objectives</w:t>
            </w:r>
          </w:p>
        </w:tc>
      </w:tr>
      <w:tr w:rsidR="00567998" w:rsidRPr="007824CD" w14:paraId="5B8E84B2" w14:textId="77777777" w:rsidTr="00114649">
        <w:trPr>
          <w:trHeight w:val="872"/>
          <w:jc w:val="center"/>
        </w:trPr>
        <w:tc>
          <w:tcPr>
            <w:tcW w:w="3505" w:type="dxa"/>
            <w:vMerge w:val="restart"/>
            <w:vAlign w:val="center"/>
          </w:tcPr>
          <w:p w14:paraId="692C8E3A" w14:textId="402857B2" w:rsidR="00567998" w:rsidRPr="007824CD" w:rsidRDefault="00567998" w:rsidP="001146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The immune system is an interconnected and coordinated network</w:t>
            </w: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 macromolecules, cells, tissues, and/or organs within an organism</w:t>
            </w:r>
          </w:p>
        </w:tc>
        <w:tc>
          <w:tcPr>
            <w:tcW w:w="4050" w:type="dxa"/>
            <w:vAlign w:val="center"/>
          </w:tcPr>
          <w:p w14:paraId="1F972DE0" w14:textId="1DCC8550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1.1.1. Layers of inducible and continuously present defense mechanisms resist, reduce, eliminate or tolerate antigens</w:t>
            </w:r>
          </w:p>
        </w:tc>
        <w:tc>
          <w:tcPr>
            <w:tcW w:w="5580" w:type="dxa"/>
            <w:vMerge w:val="restart"/>
            <w:vAlign w:val="center"/>
          </w:tcPr>
          <w:p w14:paraId="7132515D" w14:textId="77777777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physical and chemical barriers that protect an organism from potential pathogens</w:t>
            </w:r>
          </w:p>
          <w:p w14:paraId="1DF5AAEA" w14:textId="77777777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 xml:space="preserve">Describe the localized and systemic defenses which a plant uses to minimize the spread of infection </w:t>
            </w:r>
          </w:p>
          <w:p w14:paraId="05C21546" w14:textId="77777777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the role of resident macrophages in immune responses</w:t>
            </w:r>
          </w:p>
          <w:p w14:paraId="05C1F07E" w14:textId="77777777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Explain the role of complement in initiation and amplification of an immune response</w:t>
            </w:r>
          </w:p>
          <w:p w14:paraId="7287DA7C" w14:textId="77777777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 xml:space="preserve">Describe how dendritic cells bridge communication between innate and adaptive immunity </w:t>
            </w:r>
          </w:p>
          <w:p w14:paraId="63B892CD" w14:textId="790E6ACD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 xml:space="preserve">Compare and contrast an immune response to a pathogen that has </w:t>
            </w:r>
            <w:r w:rsidR="00114649" w:rsidRPr="007824CD">
              <w:rPr>
                <w:iCs/>
                <w:color w:val="000000"/>
                <w:sz w:val="20"/>
                <w:szCs w:val="20"/>
              </w:rPr>
              <w:t>entered via mucosa versus blood</w:t>
            </w:r>
          </w:p>
          <w:p w14:paraId="63068882" w14:textId="77777777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Explain the cell-surface interactions involved in leukocyte movement from blood to tissues</w:t>
            </w:r>
          </w:p>
          <w:p w14:paraId="7D1BCC35" w14:textId="77777777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the role of CCR7 in the movement of cells within the lymph node</w:t>
            </w:r>
          </w:p>
          <w:p w14:paraId="11614486" w14:textId="41C3445A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Compare and contrast the role of M1 and M2 macrophage in an immune response</w:t>
            </w:r>
          </w:p>
        </w:tc>
      </w:tr>
      <w:tr w:rsidR="00567998" w:rsidRPr="007824CD" w14:paraId="6E3C3FE6" w14:textId="77777777" w:rsidTr="00114649">
        <w:trPr>
          <w:trHeight w:val="829"/>
          <w:jc w:val="center"/>
        </w:trPr>
        <w:tc>
          <w:tcPr>
            <w:tcW w:w="3505" w:type="dxa"/>
            <w:vMerge/>
            <w:vAlign w:val="center"/>
          </w:tcPr>
          <w:p w14:paraId="47B07C95" w14:textId="77777777" w:rsidR="00567998" w:rsidRPr="007824CD" w:rsidRDefault="00567998" w:rsidP="001146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8A82F7A" w14:textId="3B57AD41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1.1.2. Immune response involves localized and (if necessary) recruited components</w:t>
            </w:r>
          </w:p>
        </w:tc>
        <w:tc>
          <w:tcPr>
            <w:tcW w:w="5580" w:type="dxa"/>
            <w:vMerge/>
            <w:vAlign w:val="center"/>
          </w:tcPr>
          <w:p w14:paraId="473242DF" w14:textId="77777777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67998" w:rsidRPr="007824CD" w14:paraId="310DE584" w14:textId="77777777" w:rsidTr="00114649">
        <w:trPr>
          <w:trHeight w:val="1133"/>
          <w:jc w:val="center"/>
        </w:trPr>
        <w:tc>
          <w:tcPr>
            <w:tcW w:w="3505" w:type="dxa"/>
            <w:vMerge/>
            <w:vAlign w:val="center"/>
          </w:tcPr>
          <w:p w14:paraId="0C08A283" w14:textId="77777777" w:rsidR="00567998" w:rsidRPr="007824CD" w:rsidRDefault="00567998" w:rsidP="001146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24F28B2" w14:textId="4B2AB5D7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1.1.3. Immune responses are coordinated among non/partially specific and specific, rapidly-responding and slower-responding defenses</w:t>
            </w:r>
          </w:p>
        </w:tc>
        <w:tc>
          <w:tcPr>
            <w:tcW w:w="5580" w:type="dxa"/>
            <w:vMerge/>
            <w:vAlign w:val="center"/>
          </w:tcPr>
          <w:p w14:paraId="71D91BD6" w14:textId="77777777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67998" w:rsidRPr="007824CD" w14:paraId="13E2120D" w14:textId="77777777" w:rsidTr="00114649">
        <w:trPr>
          <w:trHeight w:val="890"/>
          <w:jc w:val="center"/>
        </w:trPr>
        <w:tc>
          <w:tcPr>
            <w:tcW w:w="3505" w:type="dxa"/>
            <w:vMerge/>
            <w:vAlign w:val="center"/>
          </w:tcPr>
          <w:p w14:paraId="582FD58A" w14:textId="77777777" w:rsidR="00567998" w:rsidRPr="007824CD" w:rsidRDefault="00567998" w:rsidP="001146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3E1FE467" w14:textId="2660FA50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1.1.4. Within an organism, the presence of tissue and fluid compartments influence the immune components deployed in a response</w:t>
            </w:r>
          </w:p>
        </w:tc>
        <w:tc>
          <w:tcPr>
            <w:tcW w:w="5580" w:type="dxa"/>
            <w:vMerge/>
            <w:vAlign w:val="center"/>
          </w:tcPr>
          <w:p w14:paraId="688A1204" w14:textId="77777777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67998" w:rsidRPr="007824CD" w14:paraId="4636EC86" w14:textId="77777777" w:rsidTr="00114649">
        <w:trPr>
          <w:trHeight w:val="710"/>
          <w:jc w:val="center"/>
        </w:trPr>
        <w:tc>
          <w:tcPr>
            <w:tcW w:w="3505" w:type="dxa"/>
            <w:vMerge/>
            <w:vAlign w:val="center"/>
          </w:tcPr>
          <w:p w14:paraId="0E6A5F7A" w14:textId="77777777" w:rsidR="00567998" w:rsidRPr="007824CD" w:rsidRDefault="00567998" w:rsidP="001146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1DD8E3C" w14:textId="2F443726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1.1.5. Immune system plays a role in defense and repair processes</w:t>
            </w:r>
          </w:p>
        </w:tc>
        <w:tc>
          <w:tcPr>
            <w:tcW w:w="5580" w:type="dxa"/>
            <w:vMerge/>
            <w:vAlign w:val="center"/>
          </w:tcPr>
          <w:p w14:paraId="4BA64F24" w14:textId="77777777" w:rsidR="00567998" w:rsidRPr="007824CD" w:rsidRDefault="00567998" w:rsidP="0011464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67998" w:rsidRPr="007824CD" w14:paraId="11A339C4" w14:textId="77777777" w:rsidTr="00114649">
        <w:trPr>
          <w:trHeight w:val="980"/>
          <w:jc w:val="center"/>
        </w:trPr>
        <w:tc>
          <w:tcPr>
            <w:tcW w:w="3505" w:type="dxa"/>
            <w:vMerge w:val="restart"/>
            <w:vAlign w:val="center"/>
          </w:tcPr>
          <w:p w14:paraId="6F90B7D0" w14:textId="77DD79AF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 xml:space="preserve">1.2. Cellular and molecular processes maintain homeostasis of the immune system, and loss of homeostasis may </w:t>
            </w:r>
            <w:r w:rsidRPr="0078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result in a variety of immune-mediated disorders</w:t>
            </w:r>
          </w:p>
        </w:tc>
        <w:tc>
          <w:tcPr>
            <w:tcW w:w="4050" w:type="dxa"/>
            <w:vAlign w:val="center"/>
          </w:tcPr>
          <w:p w14:paraId="58F383DA" w14:textId="4534C22A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lastRenderedPageBreak/>
              <w:t>1.2.1. The mechanisms of central and peripheral tolerance prevent immune responses against the host</w:t>
            </w:r>
          </w:p>
        </w:tc>
        <w:tc>
          <w:tcPr>
            <w:tcW w:w="5580" w:type="dxa"/>
            <w:vMerge w:val="restart"/>
            <w:vAlign w:val="center"/>
          </w:tcPr>
          <w:p w14:paraId="6714E9D9" w14:textId="77777777" w:rsidR="00567998" w:rsidRPr="007824CD" w:rsidRDefault="00567998" w:rsidP="001146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how a mutation in AIRE gene can result in an autoimmune disease</w:t>
            </w:r>
          </w:p>
          <w:p w14:paraId="1397303A" w14:textId="77777777" w:rsidR="00567998" w:rsidRPr="007824CD" w:rsidRDefault="00567998" w:rsidP="001146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 xml:space="preserve">Describe the mechanisms by which a B lymphocyte becomes </w:t>
            </w:r>
            <w:proofErr w:type="spellStart"/>
            <w:r w:rsidRPr="007824CD">
              <w:rPr>
                <w:iCs/>
                <w:color w:val="000000"/>
                <w:sz w:val="20"/>
                <w:szCs w:val="20"/>
              </w:rPr>
              <w:t>anergic</w:t>
            </w:r>
            <w:proofErr w:type="spellEnd"/>
          </w:p>
          <w:p w14:paraId="4B211F1D" w14:textId="77777777" w:rsidR="00567998" w:rsidRPr="007824CD" w:rsidRDefault="00567998" w:rsidP="001146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lastRenderedPageBreak/>
              <w:t>Describe how IL-10 secreting cells regulate overactive immune responses</w:t>
            </w:r>
          </w:p>
          <w:p w14:paraId="522B7B33" w14:textId="77777777" w:rsidR="00567998" w:rsidRPr="007824CD" w:rsidRDefault="00567998" w:rsidP="001146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 xml:space="preserve">Explain how autophagy, </w:t>
            </w:r>
            <w:proofErr w:type="spellStart"/>
            <w:r w:rsidRPr="007824CD">
              <w:rPr>
                <w:iCs/>
                <w:color w:val="000000"/>
                <w:sz w:val="20"/>
                <w:szCs w:val="20"/>
              </w:rPr>
              <w:t>proteosomal</w:t>
            </w:r>
            <w:proofErr w:type="spellEnd"/>
            <w:r w:rsidRPr="007824CD">
              <w:rPr>
                <w:iCs/>
                <w:color w:val="000000"/>
                <w:sz w:val="20"/>
                <w:szCs w:val="20"/>
              </w:rPr>
              <w:t xml:space="preserve"> degradation or nuclease activity can prevent initiation of pro-inflammatory processes</w:t>
            </w:r>
          </w:p>
          <w:p w14:paraId="6C90727D" w14:textId="3EF7247E" w:rsidR="00567998" w:rsidRPr="007824CD" w:rsidRDefault="00567998" w:rsidP="001146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Explain the role of tissue-resident macroph</w:t>
            </w:r>
            <w:r w:rsidR="00114649" w:rsidRPr="007824CD">
              <w:rPr>
                <w:iCs/>
                <w:color w:val="000000"/>
                <w:sz w:val="20"/>
                <w:szCs w:val="20"/>
              </w:rPr>
              <w:t>ages in maintaining homeostasis</w:t>
            </w:r>
          </w:p>
          <w:p w14:paraId="1F4FA0A7" w14:textId="073ACF26" w:rsidR="00567998" w:rsidRPr="007824CD" w:rsidRDefault="00567998" w:rsidP="001146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Compare and contrast the mechanism of action of different allergy medications, e.g.</w:t>
            </w:r>
            <w:r w:rsidR="00114649" w:rsidRPr="007824CD">
              <w:rPr>
                <w:iCs/>
                <w:color w:val="000000"/>
                <w:sz w:val="20"/>
                <w:szCs w:val="20"/>
              </w:rPr>
              <w:t>,</w:t>
            </w:r>
            <w:r w:rsidRPr="007824CD">
              <w:rPr>
                <w:iCs/>
                <w:color w:val="000000"/>
                <w:sz w:val="20"/>
                <w:szCs w:val="20"/>
              </w:rPr>
              <w:t xml:space="preserve"> corticosteroids vs. anti-histamines</w:t>
            </w:r>
          </w:p>
          <w:p w14:paraId="57B35E6C" w14:textId="77777777" w:rsidR="00567998" w:rsidRPr="007824CD" w:rsidRDefault="00567998" w:rsidP="001146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Explain why germ-free animals have a weakened immune response</w:t>
            </w:r>
          </w:p>
          <w:p w14:paraId="408D2E47" w14:textId="77777777" w:rsidR="00567998" w:rsidRPr="007824CD" w:rsidRDefault="00567998" w:rsidP="001146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 xml:space="preserve">Describe changes to the </w:t>
            </w:r>
            <w:proofErr w:type="spellStart"/>
            <w:r w:rsidRPr="007824CD">
              <w:rPr>
                <w:iCs/>
                <w:color w:val="000000"/>
                <w:sz w:val="20"/>
                <w:szCs w:val="20"/>
              </w:rPr>
              <w:t>thymic</w:t>
            </w:r>
            <w:proofErr w:type="spellEnd"/>
            <w:r w:rsidRPr="007824CD">
              <w:rPr>
                <w:iCs/>
                <w:color w:val="000000"/>
                <w:sz w:val="20"/>
                <w:szCs w:val="20"/>
              </w:rPr>
              <w:t xml:space="preserve"> output with age, and its consequences for immune function</w:t>
            </w:r>
          </w:p>
          <w:p w14:paraId="2E2C69D6" w14:textId="77777777" w:rsidR="00567998" w:rsidRPr="007824CD" w:rsidRDefault="00567998" w:rsidP="001146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the mechanisms that aging plants use to maintain immune function</w:t>
            </w:r>
          </w:p>
          <w:p w14:paraId="0C2C1160" w14:textId="4F4039A1" w:rsidR="00567998" w:rsidRPr="007824CD" w:rsidRDefault="00567998" w:rsidP="0011464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 xml:space="preserve">Explain why certain vaccines can be effective when administered to newborn humans but other vaccines must be given at later </w:t>
            </w:r>
            <w:proofErr w:type="spellStart"/>
            <w:r w:rsidRPr="007824CD">
              <w:rPr>
                <w:iCs/>
                <w:color w:val="000000"/>
                <w:sz w:val="20"/>
                <w:szCs w:val="20"/>
              </w:rPr>
              <w:t>timepoints</w:t>
            </w:r>
            <w:proofErr w:type="spellEnd"/>
          </w:p>
        </w:tc>
      </w:tr>
      <w:tr w:rsidR="00567998" w:rsidRPr="007824CD" w14:paraId="039394B2" w14:textId="77777777" w:rsidTr="00114649">
        <w:trPr>
          <w:trHeight w:val="1025"/>
          <w:jc w:val="center"/>
        </w:trPr>
        <w:tc>
          <w:tcPr>
            <w:tcW w:w="3505" w:type="dxa"/>
            <w:vMerge/>
            <w:vAlign w:val="center"/>
          </w:tcPr>
          <w:p w14:paraId="62391366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2AA0F5D" w14:textId="1409AB77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1.2.2. Antigen concentration can be impacted by continually present cellular processes required for homeostasis</w:t>
            </w:r>
          </w:p>
        </w:tc>
        <w:tc>
          <w:tcPr>
            <w:tcW w:w="5580" w:type="dxa"/>
            <w:vMerge/>
            <w:vAlign w:val="center"/>
          </w:tcPr>
          <w:p w14:paraId="111C3E6D" w14:textId="77777777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67998" w:rsidRPr="007824CD" w14:paraId="51E90E81" w14:textId="77777777" w:rsidTr="00114649">
        <w:trPr>
          <w:trHeight w:val="355"/>
          <w:jc w:val="center"/>
        </w:trPr>
        <w:tc>
          <w:tcPr>
            <w:tcW w:w="3505" w:type="dxa"/>
            <w:vMerge/>
            <w:vAlign w:val="center"/>
          </w:tcPr>
          <w:p w14:paraId="021EEF98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7DA5E2D" w14:textId="52039E6A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1.2.3. Homeostasis of the immune system can be altered or restored due to genetic or environmental influence</w:t>
            </w:r>
          </w:p>
        </w:tc>
        <w:tc>
          <w:tcPr>
            <w:tcW w:w="5580" w:type="dxa"/>
            <w:vMerge/>
            <w:vAlign w:val="center"/>
          </w:tcPr>
          <w:p w14:paraId="0F5BDAE4" w14:textId="77777777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67998" w:rsidRPr="007824CD" w14:paraId="61CD795A" w14:textId="77777777" w:rsidTr="00114649">
        <w:trPr>
          <w:trHeight w:val="1475"/>
          <w:jc w:val="center"/>
        </w:trPr>
        <w:tc>
          <w:tcPr>
            <w:tcW w:w="3505" w:type="dxa"/>
            <w:vMerge/>
            <w:vAlign w:val="center"/>
          </w:tcPr>
          <w:p w14:paraId="107402BE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D99F855" w14:textId="395112EA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1.2.4. Immune system components change over the lifespan of an organism</w:t>
            </w:r>
          </w:p>
        </w:tc>
        <w:tc>
          <w:tcPr>
            <w:tcW w:w="5580" w:type="dxa"/>
            <w:vMerge/>
            <w:vAlign w:val="center"/>
          </w:tcPr>
          <w:p w14:paraId="26D8AF65" w14:textId="77777777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67998" w:rsidRPr="007824CD" w14:paraId="2528AC06" w14:textId="77777777" w:rsidTr="00114649">
        <w:trPr>
          <w:trHeight w:val="1160"/>
          <w:jc w:val="center"/>
        </w:trPr>
        <w:tc>
          <w:tcPr>
            <w:tcW w:w="3505" w:type="dxa"/>
            <w:vMerge w:val="restart"/>
            <w:vAlign w:val="center"/>
          </w:tcPr>
          <w:p w14:paraId="18D679BB" w14:textId="66B92C4A" w:rsidR="00567998" w:rsidRPr="007824CD" w:rsidRDefault="00567998" w:rsidP="001146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Immunological memory plays a critical role in protective immunity</w:t>
            </w:r>
          </w:p>
        </w:tc>
        <w:tc>
          <w:tcPr>
            <w:tcW w:w="4050" w:type="dxa"/>
            <w:vAlign w:val="center"/>
          </w:tcPr>
          <w:p w14:paraId="1C7A0630" w14:textId="648F061C" w:rsidR="00567998" w:rsidRPr="007824CD" w:rsidRDefault="00567998" w:rsidP="00114649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 Immunological memory allows for increased levels of immune cells, effector molecules and/or faster response upon re-exposure to the same antigen</w:t>
            </w:r>
          </w:p>
        </w:tc>
        <w:tc>
          <w:tcPr>
            <w:tcW w:w="5580" w:type="dxa"/>
            <w:vMerge w:val="restart"/>
            <w:vAlign w:val="center"/>
          </w:tcPr>
          <w:p w14:paraId="37BC80E1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Describe how epigenetic changes may influence the innate immune response upon re-exposure to a pathogen</w:t>
            </w:r>
          </w:p>
          <w:p w14:paraId="7C3CF72F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Compare the timeline of a primary immune response and a secondary immune response to a pathogen</w:t>
            </w:r>
          </w:p>
          <w:p w14:paraId="5FF3967C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Compare the antigen specificity of memory B lymphocytes and naïve cells</w:t>
            </w:r>
          </w:p>
          <w:p w14:paraId="7708BC31" w14:textId="6D09ABD5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Explain how a vaccine can induce he</w:t>
            </w:r>
            <w:r w:rsidR="00114649"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rd immunity within a population</w:t>
            </w:r>
          </w:p>
        </w:tc>
      </w:tr>
      <w:tr w:rsidR="00567998" w:rsidRPr="007824CD" w14:paraId="31029973" w14:textId="77777777" w:rsidTr="00114649">
        <w:trPr>
          <w:trHeight w:val="980"/>
          <w:jc w:val="center"/>
        </w:trPr>
        <w:tc>
          <w:tcPr>
            <w:tcW w:w="3505" w:type="dxa"/>
            <w:vMerge/>
            <w:vAlign w:val="center"/>
          </w:tcPr>
          <w:p w14:paraId="13F28F08" w14:textId="77777777" w:rsidR="00567998" w:rsidRPr="007824CD" w:rsidRDefault="00567998" w:rsidP="001146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B65E12C" w14:textId="02EF40B1" w:rsidR="00567998" w:rsidRPr="007824CD" w:rsidRDefault="00567998" w:rsidP="00114649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Immunological memory in an individual influences the spread of infection within a population</w:t>
            </w:r>
          </w:p>
        </w:tc>
        <w:tc>
          <w:tcPr>
            <w:tcW w:w="5580" w:type="dxa"/>
            <w:vMerge/>
          </w:tcPr>
          <w:p w14:paraId="6E7C48D2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D816144" w14:textId="77777777" w:rsidR="007824CD" w:rsidRDefault="007824CD">
      <w:r>
        <w:br w:type="page"/>
      </w:r>
    </w:p>
    <w:tbl>
      <w:tblPr>
        <w:tblStyle w:val="TableGrid"/>
        <w:tblW w:w="1313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4050"/>
        <w:gridCol w:w="5580"/>
      </w:tblGrid>
      <w:tr w:rsidR="00130E1E" w:rsidRPr="007824CD" w14:paraId="6E296DBD" w14:textId="77777777" w:rsidTr="00114649">
        <w:trPr>
          <w:trHeight w:val="1520"/>
          <w:jc w:val="center"/>
        </w:trPr>
        <w:tc>
          <w:tcPr>
            <w:tcW w:w="13135" w:type="dxa"/>
            <w:gridSpan w:val="3"/>
            <w:shd w:val="clear" w:color="auto" w:fill="E7E6E6" w:themeFill="background2"/>
            <w:vAlign w:val="center"/>
          </w:tcPr>
          <w:p w14:paraId="5B026930" w14:textId="79466AF0" w:rsidR="00130E1E" w:rsidRPr="007824CD" w:rsidRDefault="00130E1E" w:rsidP="001146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824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Structure and Function</w:t>
            </w:r>
          </w:p>
          <w:p w14:paraId="17E2AD92" w14:textId="7432C6D2" w:rsidR="00130E1E" w:rsidRPr="007824CD" w:rsidRDefault="00130E1E" w:rsidP="0011464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7824CD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The basic structure of organs/tissues, cells, and macromolecules defines their immune function</w:t>
            </w:r>
          </w:p>
        </w:tc>
      </w:tr>
      <w:tr w:rsidR="00567998" w:rsidRPr="007824CD" w14:paraId="2E589F13" w14:textId="77777777" w:rsidTr="00114649">
        <w:trPr>
          <w:trHeight w:val="890"/>
          <w:jc w:val="center"/>
        </w:trPr>
        <w:tc>
          <w:tcPr>
            <w:tcW w:w="3505" w:type="dxa"/>
            <w:vMerge w:val="restart"/>
            <w:shd w:val="clear" w:color="auto" w:fill="E7E6E6" w:themeFill="background2"/>
            <w:vAlign w:val="center"/>
          </w:tcPr>
          <w:p w14:paraId="1F26D6ED" w14:textId="18AAFD21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F50F5" w14:textId="68E510E9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>2.1. Immune responses are influenced by the presence, location and organization of lymphoid organs/tissues</w:t>
            </w:r>
            <w:r w:rsidRPr="007824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>within an organism</w:t>
            </w:r>
          </w:p>
        </w:tc>
        <w:tc>
          <w:tcPr>
            <w:tcW w:w="4050" w:type="dxa"/>
            <w:shd w:val="clear" w:color="auto" w:fill="E7E6E6" w:themeFill="background2"/>
            <w:vAlign w:val="center"/>
          </w:tcPr>
          <w:p w14:paraId="544FEC38" w14:textId="28AE37FB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Primary and secondary lymphoid tissues have distinct roles in coordinating an immune response</w:t>
            </w:r>
          </w:p>
        </w:tc>
        <w:tc>
          <w:tcPr>
            <w:tcW w:w="5580" w:type="dxa"/>
            <w:vMerge w:val="restart"/>
            <w:shd w:val="clear" w:color="auto" w:fill="E7E6E6" w:themeFill="background2"/>
            <w:vAlign w:val="center"/>
          </w:tcPr>
          <w:p w14:paraId="1D3DEFDE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Describe the impact of spleen, appendix, tonsils or thymus removal on an individual’s immune response</w:t>
            </w:r>
          </w:p>
          <w:p w14:paraId="58EDA411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Draw the migration routes of a naïve and an effector T lymphocyte, with regards to the peripheral lymph node and site of infection</w:t>
            </w:r>
          </w:p>
          <w:p w14:paraId="69D1BD50" w14:textId="71A1039C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Label the T cell and B cell zones in the lymph node</w:t>
            </w:r>
          </w:p>
        </w:tc>
      </w:tr>
      <w:tr w:rsidR="00567998" w:rsidRPr="007824CD" w14:paraId="57EC43B1" w14:textId="77777777" w:rsidTr="00114649">
        <w:trPr>
          <w:trHeight w:val="890"/>
          <w:jc w:val="center"/>
        </w:trPr>
        <w:tc>
          <w:tcPr>
            <w:tcW w:w="3505" w:type="dxa"/>
            <w:vMerge/>
            <w:shd w:val="clear" w:color="auto" w:fill="E7E6E6" w:themeFill="background2"/>
            <w:vAlign w:val="center"/>
          </w:tcPr>
          <w:p w14:paraId="15041307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E7E6E6" w:themeFill="background2"/>
            <w:vAlign w:val="center"/>
          </w:tcPr>
          <w:p w14:paraId="585AABE3" w14:textId="47037D74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 Organization within lymphoid organs/tissues influences the deployment of immune cells</w:t>
            </w:r>
          </w:p>
        </w:tc>
        <w:tc>
          <w:tcPr>
            <w:tcW w:w="5580" w:type="dxa"/>
            <w:vMerge/>
            <w:shd w:val="clear" w:color="auto" w:fill="E7E6E6" w:themeFill="background2"/>
            <w:vAlign w:val="center"/>
          </w:tcPr>
          <w:p w14:paraId="29811415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98" w:rsidRPr="007824CD" w14:paraId="2984821F" w14:textId="77777777" w:rsidTr="00114649">
        <w:trPr>
          <w:trHeight w:val="454"/>
          <w:jc w:val="center"/>
        </w:trPr>
        <w:tc>
          <w:tcPr>
            <w:tcW w:w="3505" w:type="dxa"/>
            <w:vMerge w:val="restart"/>
            <w:shd w:val="clear" w:color="auto" w:fill="E7E6E6" w:themeFill="background2"/>
            <w:vAlign w:val="center"/>
          </w:tcPr>
          <w:p w14:paraId="65D61D77" w14:textId="36C6A86A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>2.2. Immune cell</w:t>
            </w:r>
            <w:r w:rsidRPr="007824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>function is characterized by the presence of macromolecular features</w:t>
            </w:r>
          </w:p>
        </w:tc>
        <w:tc>
          <w:tcPr>
            <w:tcW w:w="4050" w:type="dxa"/>
            <w:shd w:val="clear" w:color="auto" w:fill="E7E6E6" w:themeFill="background2"/>
            <w:vAlign w:val="center"/>
          </w:tcPr>
          <w:p w14:paraId="62355DAF" w14:textId="3EA651F4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Cell surface, intracellular and/or secreted macromolecules can elucidate immune cell function</w:t>
            </w:r>
          </w:p>
        </w:tc>
        <w:tc>
          <w:tcPr>
            <w:tcW w:w="5580" w:type="dxa"/>
            <w:vMerge w:val="restart"/>
            <w:shd w:val="clear" w:color="auto" w:fill="E7E6E6" w:themeFill="background2"/>
            <w:vAlign w:val="center"/>
          </w:tcPr>
          <w:p w14:paraId="22186C81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Describe the phenotypic changes that occur in a dendritic cell after antigen capture</w:t>
            </w:r>
          </w:p>
          <w:p w14:paraId="6E90E7FF" w14:textId="27120E41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Describe the cytokine profiles that distinguish sub-populations of T-helper cells (e.g.</w:t>
            </w:r>
            <w:r w:rsidR="00114649"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Th-1, Th-2, Th-17 etc.)</w:t>
            </w:r>
          </w:p>
          <w:p w14:paraId="544CC58C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Describe the role of CD4 or CD8 co-receptor in the activation of T lymphocytes</w:t>
            </w:r>
          </w:p>
          <w:p w14:paraId="273B359D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Distinguish between granulocytes based on staining patterns and granule contents</w:t>
            </w:r>
          </w:p>
          <w:p w14:paraId="0D8D8D96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Identify cellular sub-populations on a flow cytometry scatter plot</w:t>
            </w:r>
          </w:p>
          <w:p w14:paraId="3457DB4A" w14:textId="5E9BC8E1" w:rsidR="002C4C59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Discuss how the granule content in neutrophils, eosinophils, basophils, and mast cells relate to their immune function</w:t>
            </w:r>
          </w:p>
        </w:tc>
      </w:tr>
      <w:tr w:rsidR="00567998" w:rsidRPr="007824CD" w14:paraId="03BC59AA" w14:textId="77777777" w:rsidTr="00114649">
        <w:trPr>
          <w:trHeight w:val="453"/>
          <w:jc w:val="center"/>
        </w:trPr>
        <w:tc>
          <w:tcPr>
            <w:tcW w:w="3505" w:type="dxa"/>
            <w:vMerge/>
            <w:shd w:val="clear" w:color="auto" w:fill="E7E6E6" w:themeFill="background2"/>
            <w:vAlign w:val="center"/>
          </w:tcPr>
          <w:p w14:paraId="39A03BDE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E7E6E6" w:themeFill="background2"/>
            <w:vAlign w:val="center"/>
          </w:tcPr>
          <w:p w14:paraId="532592BC" w14:textId="3EBF2BE3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2.2.2. Immune cell size, shape, and/or granularity can aid in its laboratory identification</w:t>
            </w:r>
          </w:p>
        </w:tc>
        <w:tc>
          <w:tcPr>
            <w:tcW w:w="5580" w:type="dxa"/>
            <w:vMerge/>
            <w:shd w:val="clear" w:color="auto" w:fill="E7E6E6" w:themeFill="background2"/>
            <w:vAlign w:val="center"/>
          </w:tcPr>
          <w:p w14:paraId="637B1408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98" w:rsidRPr="007824CD" w14:paraId="0219831E" w14:textId="77777777" w:rsidTr="00114649">
        <w:trPr>
          <w:trHeight w:val="845"/>
          <w:jc w:val="center"/>
        </w:trPr>
        <w:tc>
          <w:tcPr>
            <w:tcW w:w="3505" w:type="dxa"/>
            <w:vMerge w:val="restart"/>
            <w:shd w:val="clear" w:color="auto" w:fill="E7E6E6" w:themeFill="background2"/>
            <w:vAlign w:val="center"/>
          </w:tcPr>
          <w:p w14:paraId="0B3ED642" w14:textId="7E37C851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>2.3. Macromolecular interactions influence the outcome of an immune response</w:t>
            </w:r>
          </w:p>
        </w:tc>
        <w:tc>
          <w:tcPr>
            <w:tcW w:w="4050" w:type="dxa"/>
            <w:shd w:val="clear" w:color="auto" w:fill="E7E6E6" w:themeFill="background2"/>
            <w:vAlign w:val="center"/>
          </w:tcPr>
          <w:p w14:paraId="04AE5C33" w14:textId="5598068D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A range of antigenic macromolecules can activate a targeted immune response</w:t>
            </w:r>
          </w:p>
        </w:tc>
        <w:tc>
          <w:tcPr>
            <w:tcW w:w="5580" w:type="dxa"/>
            <w:vMerge w:val="restart"/>
            <w:shd w:val="clear" w:color="auto" w:fill="E7E6E6" w:themeFill="background2"/>
            <w:vAlign w:val="center"/>
          </w:tcPr>
          <w:p w14:paraId="29D688E3" w14:textId="7AB9A176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Classify Pathogen Associated Molecular Patterns (PAMPs) and Damage Associated Molecular Patterns (DAMPs) based on their chemical nature (e.g.</w:t>
            </w:r>
            <w:r w:rsidR="00114649"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protein vs. carbohydrate vs. nucleic acids)</w:t>
            </w:r>
          </w:p>
          <w:p w14:paraId="7D7DECE0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Describe how peptide-binding cleft structure influences the presentation of peptide antigens by Major Histocompatibility Complex (MHC)-Class I and II</w:t>
            </w:r>
          </w:p>
          <w:p w14:paraId="1DA691B0" w14:textId="08363299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Explain how molecular mimicry could result in the development of an autoimmune disord</w:t>
            </w:r>
            <w:r w:rsidR="00114649"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er after exposure to a pathogen</w:t>
            </w:r>
          </w:p>
          <w:p w14:paraId="3013C92D" w14:textId="48B2755D" w:rsidR="002C4C59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Illustrate the role of phosphorylation in altering the structure and function of T-Cell Receptor signaling complex</w:t>
            </w:r>
          </w:p>
        </w:tc>
      </w:tr>
      <w:tr w:rsidR="00567998" w:rsidRPr="007824CD" w14:paraId="33DFF110" w14:textId="77777777" w:rsidTr="00114649">
        <w:trPr>
          <w:trHeight w:val="1070"/>
          <w:jc w:val="center"/>
        </w:trPr>
        <w:tc>
          <w:tcPr>
            <w:tcW w:w="3505" w:type="dxa"/>
            <w:vMerge/>
            <w:shd w:val="clear" w:color="auto" w:fill="E7E6E6" w:themeFill="background2"/>
            <w:vAlign w:val="center"/>
          </w:tcPr>
          <w:p w14:paraId="3589C7FB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E7E6E6" w:themeFill="background2"/>
            <w:vAlign w:val="center"/>
          </w:tcPr>
          <w:p w14:paraId="01C9B092" w14:textId="44402C82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2.3.2. Structural differences in binding domains determine the ability of immune cell receptors to recognize antigens</w:t>
            </w:r>
          </w:p>
        </w:tc>
        <w:tc>
          <w:tcPr>
            <w:tcW w:w="5580" w:type="dxa"/>
            <w:vMerge/>
            <w:shd w:val="clear" w:color="auto" w:fill="E7E6E6" w:themeFill="background2"/>
          </w:tcPr>
          <w:p w14:paraId="31876FFC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98" w:rsidRPr="007824CD" w14:paraId="5CFAD52C" w14:textId="77777777" w:rsidTr="00114649">
        <w:trPr>
          <w:trHeight w:val="1160"/>
          <w:jc w:val="center"/>
        </w:trPr>
        <w:tc>
          <w:tcPr>
            <w:tcW w:w="3505" w:type="dxa"/>
            <w:vMerge/>
            <w:shd w:val="clear" w:color="auto" w:fill="E7E6E6" w:themeFill="background2"/>
            <w:vAlign w:val="center"/>
          </w:tcPr>
          <w:p w14:paraId="11EA92EC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E7E6E6" w:themeFill="background2"/>
            <w:vAlign w:val="center"/>
          </w:tcPr>
          <w:p w14:paraId="6F1313CA" w14:textId="5A38591A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2.3.3. Kinetics and strength of receptor-ligand interactions determine the activation of signaling pathways within an immune cell</w:t>
            </w:r>
          </w:p>
        </w:tc>
        <w:tc>
          <w:tcPr>
            <w:tcW w:w="5580" w:type="dxa"/>
            <w:vMerge/>
            <w:shd w:val="clear" w:color="auto" w:fill="E7E6E6" w:themeFill="background2"/>
          </w:tcPr>
          <w:p w14:paraId="49EB2518" w14:textId="77777777" w:rsidR="00567998" w:rsidRPr="007824CD" w:rsidRDefault="00567998" w:rsidP="0011464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E" w:rsidRPr="007824CD" w14:paraId="2758F40A" w14:textId="77777777" w:rsidTr="00114649">
        <w:trPr>
          <w:trHeight w:val="1070"/>
          <w:jc w:val="center"/>
        </w:trPr>
        <w:tc>
          <w:tcPr>
            <w:tcW w:w="13135" w:type="dxa"/>
            <w:gridSpan w:val="3"/>
            <w:vAlign w:val="center"/>
          </w:tcPr>
          <w:p w14:paraId="771ED087" w14:textId="5A4937DE" w:rsidR="00130E1E" w:rsidRPr="007824CD" w:rsidRDefault="00130E1E" w:rsidP="001146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824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Information Flow, Exchange and Storage</w:t>
            </w:r>
          </w:p>
          <w:p w14:paraId="1B1247CB" w14:textId="31E9F312" w:rsidR="00130E1E" w:rsidRPr="007824CD" w:rsidRDefault="00130E1E" w:rsidP="001146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7824CD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Immune responses are mediated through the expression of genetic information in context</w:t>
            </w:r>
          </w:p>
        </w:tc>
      </w:tr>
      <w:tr w:rsidR="00567998" w:rsidRPr="007824CD" w14:paraId="7E04BB37" w14:textId="77777777" w:rsidTr="00114649">
        <w:trPr>
          <w:trHeight w:val="980"/>
          <w:jc w:val="center"/>
        </w:trPr>
        <w:tc>
          <w:tcPr>
            <w:tcW w:w="3505" w:type="dxa"/>
            <w:vMerge w:val="restart"/>
            <w:vAlign w:val="center"/>
          </w:tcPr>
          <w:p w14:paraId="73D2C7B3" w14:textId="3D0CB526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>3.1. Antigen recognition and associated cellular signaling result in differential gene expression, which shapes the organism’s targeted immune response</w:t>
            </w:r>
          </w:p>
        </w:tc>
        <w:tc>
          <w:tcPr>
            <w:tcW w:w="4050" w:type="dxa"/>
            <w:vAlign w:val="center"/>
          </w:tcPr>
          <w:p w14:paraId="12FCE928" w14:textId="12C5EFA5" w:rsidR="00567998" w:rsidRPr="007824CD" w:rsidRDefault="00567998" w:rsidP="00114649">
            <w:pPr>
              <w:pStyle w:val="NormalWeb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3.1.1. Differential gene expression is driven by recognition of antigenic structure</w:t>
            </w:r>
          </w:p>
        </w:tc>
        <w:tc>
          <w:tcPr>
            <w:tcW w:w="5580" w:type="dxa"/>
            <w:vMerge w:val="restart"/>
            <w:vAlign w:val="center"/>
          </w:tcPr>
          <w:p w14:paraId="4055C98C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Compare the Pattern Recognition Receptor (PRR) mediated cell-signaling cascades in response to a viral infection versus a bacterial infection</w:t>
            </w:r>
          </w:p>
          <w:p w14:paraId="33695E46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the phenotypic changes between naïve and activated CD8+ T lymphocytes</w:t>
            </w:r>
          </w:p>
          <w:p w14:paraId="501CFE42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 xml:space="preserve">Describe how macrophages and T-helper lymphocytes cross-talk to maintain an immune response </w:t>
            </w:r>
          </w:p>
          <w:p w14:paraId="231A4757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the cytokine profiles that are critical for determining M1 versus M2 macrophage</w:t>
            </w:r>
          </w:p>
          <w:p w14:paraId="668B0326" w14:textId="29DD31E2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how immunological synapses concentrate intracellular signals required for immune cell activation</w:t>
            </w:r>
          </w:p>
        </w:tc>
      </w:tr>
      <w:tr w:rsidR="00567998" w:rsidRPr="007824CD" w14:paraId="43388D42" w14:textId="77777777" w:rsidTr="00114649">
        <w:trPr>
          <w:trHeight w:val="1448"/>
          <w:jc w:val="center"/>
        </w:trPr>
        <w:tc>
          <w:tcPr>
            <w:tcW w:w="3505" w:type="dxa"/>
            <w:vMerge/>
            <w:vAlign w:val="center"/>
          </w:tcPr>
          <w:p w14:paraId="6AD35F1F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9F50FBD" w14:textId="373A8979" w:rsidR="00567998" w:rsidRPr="007824CD" w:rsidRDefault="00567998" w:rsidP="00114649">
            <w:pPr>
              <w:pStyle w:val="NormalWeb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3.1.2. Differential gene expression can change the expression of cell-surface molecules and the secretion of soluble factors</w:t>
            </w:r>
          </w:p>
        </w:tc>
        <w:tc>
          <w:tcPr>
            <w:tcW w:w="5580" w:type="dxa"/>
            <w:vMerge/>
            <w:vAlign w:val="center"/>
          </w:tcPr>
          <w:p w14:paraId="596999A7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67998" w:rsidRPr="007824CD" w14:paraId="199C594C" w14:textId="77777777" w:rsidTr="00114649">
        <w:trPr>
          <w:trHeight w:val="1232"/>
          <w:jc w:val="center"/>
        </w:trPr>
        <w:tc>
          <w:tcPr>
            <w:tcW w:w="3505" w:type="dxa"/>
            <w:vMerge/>
            <w:vAlign w:val="center"/>
          </w:tcPr>
          <w:p w14:paraId="637685D4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4F8F0E7" w14:textId="5BB8B974" w:rsidR="00567998" w:rsidRPr="007824CD" w:rsidRDefault="00567998" w:rsidP="00114649">
            <w:pPr>
              <w:pStyle w:val="NormalWeb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3.1.3. Tissue microenvironment can influence gene expression and associated host cell response</w:t>
            </w:r>
          </w:p>
        </w:tc>
        <w:tc>
          <w:tcPr>
            <w:tcW w:w="5580" w:type="dxa"/>
            <w:vMerge/>
            <w:vAlign w:val="center"/>
          </w:tcPr>
          <w:p w14:paraId="6D3EB46B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67998" w:rsidRPr="007824CD" w14:paraId="6DAD2105" w14:textId="77777777" w:rsidTr="00114649">
        <w:trPr>
          <w:trHeight w:val="818"/>
          <w:jc w:val="center"/>
        </w:trPr>
        <w:tc>
          <w:tcPr>
            <w:tcW w:w="3505" w:type="dxa"/>
            <w:vMerge w:val="restart"/>
            <w:vAlign w:val="center"/>
          </w:tcPr>
          <w:p w14:paraId="50DF6B46" w14:textId="140676AE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>3.2. During development</w:t>
            </w:r>
            <w:r w:rsidRPr="007824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 xml:space="preserve"> immune cells differentiate to acquire characteristic phenotypes</w:t>
            </w:r>
          </w:p>
        </w:tc>
        <w:tc>
          <w:tcPr>
            <w:tcW w:w="4050" w:type="dxa"/>
            <w:vAlign w:val="center"/>
          </w:tcPr>
          <w:p w14:paraId="262339B8" w14:textId="58AF7074" w:rsidR="00567998" w:rsidRPr="007824CD" w:rsidRDefault="00567998" w:rsidP="00114649">
            <w:pPr>
              <w:pStyle w:val="NormalWeb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3.2.1. Hematopoietic stem cells differentiate into myeloid, erythroid and lymphoid cells</w:t>
            </w:r>
          </w:p>
        </w:tc>
        <w:tc>
          <w:tcPr>
            <w:tcW w:w="5580" w:type="dxa"/>
            <w:vMerge w:val="restart"/>
            <w:vAlign w:val="center"/>
          </w:tcPr>
          <w:p w14:paraId="375071EC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the cell types that can develop from hematopoietic stem cells and the signals necessary for differentiation into each cell type</w:t>
            </w:r>
          </w:p>
          <w:p w14:paraId="41736A96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the mechanisms that limit the generation of self-reactive lymphocytes in the thymus</w:t>
            </w:r>
          </w:p>
          <w:p w14:paraId="0E39FD1A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Predict the role of infant’s gut flora on immune system development</w:t>
            </w:r>
          </w:p>
          <w:p w14:paraId="306A00CA" w14:textId="4B7921A4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Predict the consequences of a common gamma chain receptor deficiency</w:t>
            </w:r>
          </w:p>
        </w:tc>
      </w:tr>
      <w:tr w:rsidR="00567998" w:rsidRPr="007824CD" w14:paraId="2F6C2A27" w14:textId="77777777" w:rsidTr="00114649">
        <w:trPr>
          <w:trHeight w:val="890"/>
          <w:jc w:val="center"/>
        </w:trPr>
        <w:tc>
          <w:tcPr>
            <w:tcW w:w="3505" w:type="dxa"/>
            <w:vMerge/>
            <w:vAlign w:val="center"/>
          </w:tcPr>
          <w:p w14:paraId="5CDEA31F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6424B99F" w14:textId="4F0F986E" w:rsidR="00567998" w:rsidRPr="007824CD" w:rsidRDefault="00567998" w:rsidP="00114649">
            <w:pPr>
              <w:pStyle w:val="NormalWeb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3.2.2. A multi-step selection process is involved in lymphocyte development</w:t>
            </w:r>
          </w:p>
        </w:tc>
        <w:tc>
          <w:tcPr>
            <w:tcW w:w="5580" w:type="dxa"/>
            <w:vMerge/>
            <w:vAlign w:val="center"/>
          </w:tcPr>
          <w:p w14:paraId="6FF1EF09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67998" w:rsidRPr="007824CD" w14:paraId="0DB717DC" w14:textId="77777777" w:rsidTr="00114649">
        <w:trPr>
          <w:trHeight w:val="710"/>
          <w:jc w:val="center"/>
        </w:trPr>
        <w:tc>
          <w:tcPr>
            <w:tcW w:w="3505" w:type="dxa"/>
            <w:vMerge/>
            <w:vAlign w:val="center"/>
          </w:tcPr>
          <w:p w14:paraId="290C12E8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F3E0FB1" w14:textId="66E219A6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3.2.3. Genetic disorders can alter immune cell development</w:t>
            </w:r>
          </w:p>
        </w:tc>
        <w:tc>
          <w:tcPr>
            <w:tcW w:w="5580" w:type="dxa"/>
            <w:vMerge/>
            <w:vAlign w:val="center"/>
          </w:tcPr>
          <w:p w14:paraId="1AECE919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67998" w:rsidRPr="007824CD" w14:paraId="1FCA7EC6" w14:textId="77777777" w:rsidTr="00114649">
        <w:trPr>
          <w:trHeight w:val="1160"/>
          <w:jc w:val="center"/>
        </w:trPr>
        <w:tc>
          <w:tcPr>
            <w:tcW w:w="3505" w:type="dxa"/>
            <w:vMerge w:val="restart"/>
            <w:vAlign w:val="center"/>
          </w:tcPr>
          <w:p w14:paraId="77BC4357" w14:textId="2B8E5809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>3.3. Gene expression and regulation influence the recognition of diverse antigens by the immune system</w:t>
            </w:r>
          </w:p>
        </w:tc>
        <w:tc>
          <w:tcPr>
            <w:tcW w:w="4050" w:type="dxa"/>
            <w:vAlign w:val="center"/>
          </w:tcPr>
          <w:p w14:paraId="0C706335" w14:textId="70E4A0F2" w:rsidR="00567998" w:rsidRPr="007824CD" w:rsidRDefault="00567998" w:rsidP="0011464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3.3.1. Genome organization determines antigen receptor diversity</w:t>
            </w:r>
          </w:p>
        </w:tc>
        <w:tc>
          <w:tcPr>
            <w:tcW w:w="5580" w:type="dxa"/>
            <w:vMerge w:val="restart"/>
            <w:vAlign w:val="center"/>
          </w:tcPr>
          <w:p w14:paraId="2B3171AB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how polygenic, polymorphic and co-dominant MHC expression allows recognition of a</w:t>
            </w:r>
            <w:r w:rsidRPr="007824CD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824CD">
              <w:rPr>
                <w:iCs/>
                <w:color w:val="000000"/>
                <w:sz w:val="20"/>
                <w:szCs w:val="20"/>
              </w:rPr>
              <w:t>diverse array of antigens</w:t>
            </w:r>
          </w:p>
          <w:p w14:paraId="348B49EB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Predict the consequence of a decrease in HLA/MHC diversity in a population in regards to pathogen outbreak</w:t>
            </w:r>
          </w:p>
          <w:p w14:paraId="5C0AFEBB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lastRenderedPageBreak/>
              <w:t>Describe how somatic hypermutation and selection increases antibody affinity over the course of an immune response</w:t>
            </w:r>
          </w:p>
          <w:p w14:paraId="4E9AB2CF" w14:textId="0B3F65D9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iCs/>
                <w:color w:val="000000"/>
                <w:sz w:val="20"/>
                <w:szCs w:val="20"/>
              </w:rPr>
              <w:t>Describe the process of V(D)J recombination in T-Cell Receptor and B-Cell Receptor generation</w:t>
            </w:r>
          </w:p>
        </w:tc>
      </w:tr>
      <w:tr w:rsidR="00567998" w:rsidRPr="007824CD" w14:paraId="48E0DD33" w14:textId="77777777" w:rsidTr="00114649">
        <w:trPr>
          <w:trHeight w:val="1070"/>
          <w:jc w:val="center"/>
        </w:trPr>
        <w:tc>
          <w:tcPr>
            <w:tcW w:w="3505" w:type="dxa"/>
            <w:vMerge/>
            <w:vAlign w:val="center"/>
          </w:tcPr>
          <w:p w14:paraId="3D1AE0D1" w14:textId="77777777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B2F86AB" w14:textId="474FF1C4" w:rsidR="009037E9" w:rsidRPr="007824CD" w:rsidRDefault="00567998" w:rsidP="00114649">
            <w:pPr>
              <w:pStyle w:val="NormalWeb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0"/>
                <w:szCs w:val="20"/>
              </w:rPr>
            </w:pPr>
            <w:r w:rsidRPr="007824CD">
              <w:rPr>
                <w:color w:val="000000"/>
                <w:sz w:val="20"/>
                <w:szCs w:val="20"/>
              </w:rPr>
              <w:t>3.3.2. Permanent genetic changes drive the specificity of antigenic receptors</w:t>
            </w:r>
          </w:p>
        </w:tc>
        <w:tc>
          <w:tcPr>
            <w:tcW w:w="5580" w:type="dxa"/>
            <w:vMerge/>
          </w:tcPr>
          <w:p w14:paraId="794E38AA" w14:textId="77777777" w:rsidR="00567998" w:rsidRPr="007824CD" w:rsidRDefault="00567998" w:rsidP="00114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14:paraId="68295F77" w14:textId="77777777" w:rsidR="007824CD" w:rsidRDefault="007824CD">
      <w:r>
        <w:br w:type="page"/>
      </w:r>
    </w:p>
    <w:tbl>
      <w:tblPr>
        <w:tblStyle w:val="TableGrid"/>
        <w:tblW w:w="1313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4050"/>
        <w:gridCol w:w="5580"/>
      </w:tblGrid>
      <w:tr w:rsidR="00130E1E" w:rsidRPr="007824CD" w14:paraId="1ADDD57E" w14:textId="77777777" w:rsidTr="00114649">
        <w:trPr>
          <w:trHeight w:val="1430"/>
          <w:jc w:val="center"/>
        </w:trPr>
        <w:tc>
          <w:tcPr>
            <w:tcW w:w="13135" w:type="dxa"/>
            <w:gridSpan w:val="3"/>
            <w:shd w:val="clear" w:color="auto" w:fill="E7E6E6" w:themeFill="background2"/>
            <w:vAlign w:val="center"/>
          </w:tcPr>
          <w:p w14:paraId="5F36CB92" w14:textId="077D2CB9" w:rsidR="00130E1E" w:rsidRPr="007824CD" w:rsidRDefault="00130E1E" w:rsidP="001146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824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Pathways and Transformation of Energy and Matter</w:t>
            </w:r>
          </w:p>
          <w:p w14:paraId="6D957CB3" w14:textId="3BB30E42" w:rsidR="00130E1E" w:rsidRPr="007824CD" w:rsidRDefault="00130E1E" w:rsidP="00114649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7824CD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Immune system processes change based on chemical transformation pathways and are governed by the laws of thermodynamics</w:t>
            </w:r>
          </w:p>
        </w:tc>
      </w:tr>
      <w:tr w:rsidR="00567998" w:rsidRPr="007824CD" w14:paraId="1A414B33" w14:textId="77777777" w:rsidTr="00114649">
        <w:trPr>
          <w:trHeight w:val="1033"/>
          <w:jc w:val="center"/>
        </w:trPr>
        <w:tc>
          <w:tcPr>
            <w:tcW w:w="3505" w:type="dxa"/>
            <w:vMerge w:val="restart"/>
            <w:shd w:val="clear" w:color="auto" w:fill="E7E6E6" w:themeFill="background2"/>
            <w:vAlign w:val="center"/>
          </w:tcPr>
          <w:p w14:paraId="30E5D471" w14:textId="223FDE2B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>4.1. Immune system activation is an energy-intensive process</w:t>
            </w:r>
            <w:r w:rsidRPr="007824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>that can influence and can be influenced by other metabolic demands (e.g.</w:t>
            </w:r>
            <w:r w:rsidR="00114649" w:rsidRPr="007824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 xml:space="preserve"> stress, malnutrition, reproduction, circadian rhythm disruption, exercise etc.)</w:t>
            </w:r>
          </w:p>
        </w:tc>
        <w:tc>
          <w:tcPr>
            <w:tcW w:w="4050" w:type="dxa"/>
            <w:shd w:val="clear" w:color="auto" w:fill="E7E6E6" w:themeFill="background2"/>
            <w:vAlign w:val="center"/>
          </w:tcPr>
          <w:p w14:paraId="79D4EA44" w14:textId="07486AA5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Cells of the immune system utilize biochemical pathways for transport, synthesis and breakdown of nutrients and macromolecules</w:t>
            </w:r>
          </w:p>
        </w:tc>
        <w:tc>
          <w:tcPr>
            <w:tcW w:w="5580" w:type="dxa"/>
            <w:vMerge w:val="restart"/>
            <w:shd w:val="clear" w:color="auto" w:fill="E7E6E6" w:themeFill="background2"/>
            <w:vAlign w:val="center"/>
          </w:tcPr>
          <w:p w14:paraId="06832417" w14:textId="77777777" w:rsidR="00567998" w:rsidRPr="007824CD" w:rsidRDefault="00567998" w:rsidP="0011464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List the bioenergetic demands of an immune cell</w:t>
            </w:r>
          </w:p>
          <w:p w14:paraId="7C13AF84" w14:textId="5765C865" w:rsidR="00567998" w:rsidRPr="007824CD" w:rsidRDefault="00567998" w:rsidP="0011464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Compare and contrast the bioenergetic and biosynthetic needs of a naïve (quiescent) B lymphocyte and a plasma cell</w:t>
            </w:r>
          </w:p>
        </w:tc>
      </w:tr>
      <w:tr w:rsidR="00567998" w:rsidRPr="007824CD" w14:paraId="3AEF181C" w14:textId="77777777" w:rsidTr="00114649">
        <w:trPr>
          <w:trHeight w:val="1033"/>
          <w:jc w:val="center"/>
        </w:trPr>
        <w:tc>
          <w:tcPr>
            <w:tcW w:w="3505" w:type="dxa"/>
            <w:vMerge/>
            <w:shd w:val="clear" w:color="auto" w:fill="E7E6E6" w:themeFill="background2"/>
            <w:vAlign w:val="center"/>
          </w:tcPr>
          <w:p w14:paraId="48779678" w14:textId="77777777" w:rsidR="00567998" w:rsidRPr="007824CD" w:rsidRDefault="00567998" w:rsidP="001146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E7E6E6" w:themeFill="background2"/>
            <w:vAlign w:val="center"/>
          </w:tcPr>
          <w:p w14:paraId="2ED45B9A" w14:textId="5B31243F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 Alteration of a biochemical pathway in an immune cell can affect the duration and intensity of an immune response</w:t>
            </w:r>
          </w:p>
        </w:tc>
        <w:tc>
          <w:tcPr>
            <w:tcW w:w="5580" w:type="dxa"/>
            <w:vMerge/>
            <w:shd w:val="clear" w:color="auto" w:fill="E7E6E6" w:themeFill="background2"/>
          </w:tcPr>
          <w:p w14:paraId="23CAECE7" w14:textId="77777777" w:rsidR="00567998" w:rsidRPr="007824CD" w:rsidRDefault="00567998" w:rsidP="0011464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DF1E6A" w14:textId="77777777" w:rsidR="007824CD" w:rsidRDefault="007824CD">
      <w:r>
        <w:br w:type="page"/>
      </w:r>
    </w:p>
    <w:tbl>
      <w:tblPr>
        <w:tblStyle w:val="TableGrid"/>
        <w:tblW w:w="1313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4050"/>
        <w:gridCol w:w="5580"/>
      </w:tblGrid>
      <w:tr w:rsidR="00130E1E" w:rsidRPr="007824CD" w14:paraId="4912BDE3" w14:textId="77777777" w:rsidTr="00114649">
        <w:trPr>
          <w:trHeight w:val="1547"/>
          <w:jc w:val="center"/>
        </w:trPr>
        <w:tc>
          <w:tcPr>
            <w:tcW w:w="13135" w:type="dxa"/>
            <w:gridSpan w:val="3"/>
            <w:vAlign w:val="center"/>
          </w:tcPr>
          <w:p w14:paraId="57BED27E" w14:textId="01623D87" w:rsidR="00130E1E" w:rsidRPr="007824CD" w:rsidRDefault="00130E1E" w:rsidP="001146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824C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lastRenderedPageBreak/>
              <w:t>Evolution</w:t>
            </w:r>
          </w:p>
          <w:p w14:paraId="564FA8FC" w14:textId="4E9E0324" w:rsidR="00130E1E" w:rsidRPr="007824CD" w:rsidRDefault="00130E1E" w:rsidP="00114649">
            <w:pPr>
              <w:pStyle w:val="ListParagraph"/>
              <w:ind w:left="317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7824CD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The diversity in immune systems evolves over time by the process of genetic change and selection</w:t>
            </w:r>
          </w:p>
        </w:tc>
      </w:tr>
      <w:tr w:rsidR="00567998" w:rsidRPr="007824CD" w14:paraId="3EB40B5C" w14:textId="77777777" w:rsidTr="00114649">
        <w:trPr>
          <w:trHeight w:val="1088"/>
          <w:jc w:val="center"/>
        </w:trPr>
        <w:tc>
          <w:tcPr>
            <w:tcW w:w="3505" w:type="dxa"/>
            <w:vMerge w:val="restart"/>
            <w:vAlign w:val="center"/>
          </w:tcPr>
          <w:p w14:paraId="44FF97EF" w14:textId="1CFBCB4F" w:rsidR="00567998" w:rsidRPr="007824CD" w:rsidRDefault="00567998" w:rsidP="0011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 xml:space="preserve">5.1. Immune </w:t>
            </w:r>
            <w:r w:rsidR="009037E9" w:rsidRPr="007824CD">
              <w:rPr>
                <w:rFonts w:ascii="Times New Roman" w:hAnsi="Times New Roman" w:cs="Times New Roman"/>
                <w:sz w:val="20"/>
                <w:szCs w:val="20"/>
              </w:rPr>
              <w:t>defenses</w:t>
            </w:r>
            <w:r w:rsidRPr="007824CD">
              <w:rPr>
                <w:rFonts w:ascii="Times New Roman" w:hAnsi="Times New Roman" w:cs="Times New Roman"/>
                <w:sz w:val="20"/>
                <w:szCs w:val="20"/>
              </w:rPr>
              <w:t xml:space="preserve"> vary based on organismal complexity</w:t>
            </w:r>
          </w:p>
        </w:tc>
        <w:tc>
          <w:tcPr>
            <w:tcW w:w="4050" w:type="dxa"/>
            <w:vAlign w:val="center"/>
          </w:tcPr>
          <w:p w14:paraId="578BFD9C" w14:textId="74FBDA6C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Immune defenses adapt under selective pressure at micro and macro levels</w:t>
            </w:r>
          </w:p>
        </w:tc>
        <w:tc>
          <w:tcPr>
            <w:tcW w:w="5580" w:type="dxa"/>
            <w:vMerge w:val="restart"/>
            <w:vAlign w:val="center"/>
          </w:tcPr>
          <w:p w14:paraId="627E4FD5" w14:textId="42A17E5C" w:rsidR="00567998" w:rsidRPr="007824CD" w:rsidRDefault="00567998" w:rsidP="0011464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Compare and contrast the molecular mechanisms against viral infection, in bacteria versus the humans</w:t>
            </w:r>
          </w:p>
          <w:p w14:paraId="39F870C4" w14:textId="793007A0" w:rsidR="00567998" w:rsidRPr="007824CD" w:rsidRDefault="00567998" w:rsidP="0011464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Describe the mechanisms of seasonal antigenic shift and drift in the influenza virus and how that influences immunological memory</w:t>
            </w:r>
          </w:p>
          <w:p w14:paraId="0835E962" w14:textId="77777777" w:rsidR="00567998" w:rsidRPr="007824CD" w:rsidRDefault="00567998" w:rsidP="0011464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Describe how B lymphocyte specificity evolves over the course of a primary immune response</w:t>
            </w:r>
          </w:p>
          <w:p w14:paraId="524D6A70" w14:textId="743287BC" w:rsidR="00567998" w:rsidRPr="007824CD" w:rsidRDefault="00567998" w:rsidP="0011464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Explain how sub-populations of cells within a </w:t>
            </w:r>
            <w:proofErr w:type="spellStart"/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tumour</w:t>
            </w:r>
            <w:proofErr w:type="spellEnd"/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microenvironment evolve to bypass immune surveillance</w:t>
            </w:r>
          </w:p>
          <w:p w14:paraId="709974A8" w14:textId="77777777" w:rsidR="00567998" w:rsidRPr="007824CD" w:rsidRDefault="00567998" w:rsidP="0011464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Create a phylogenetic tree depicting the evolution of  immunoglobulin domain</w:t>
            </w:r>
          </w:p>
          <w:p w14:paraId="1C748F8E" w14:textId="55815770" w:rsidR="00567998" w:rsidRPr="007824CD" w:rsidRDefault="00567998" w:rsidP="0011464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iCs/>
                <w:sz w:val="20"/>
                <w:szCs w:val="20"/>
              </w:rPr>
              <w:t>Explain how sickle cell anemia-associated allele is advantageous in certain human populations</w:t>
            </w:r>
          </w:p>
        </w:tc>
      </w:tr>
      <w:tr w:rsidR="00567998" w:rsidRPr="007824CD" w14:paraId="211BB100" w14:textId="77777777" w:rsidTr="00114649">
        <w:trPr>
          <w:trHeight w:val="1142"/>
          <w:jc w:val="center"/>
        </w:trPr>
        <w:tc>
          <w:tcPr>
            <w:tcW w:w="3505" w:type="dxa"/>
            <w:vMerge/>
            <w:vAlign w:val="center"/>
          </w:tcPr>
          <w:p w14:paraId="44AC9D6C" w14:textId="77777777" w:rsidR="00567998" w:rsidRPr="007824CD" w:rsidRDefault="00567998" w:rsidP="001146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D20160C" w14:textId="7CF75B37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 Immune defenses can be conserved between ancestral and derived organisms</w:t>
            </w:r>
          </w:p>
        </w:tc>
        <w:tc>
          <w:tcPr>
            <w:tcW w:w="5580" w:type="dxa"/>
            <w:vMerge/>
          </w:tcPr>
          <w:p w14:paraId="42FA8DB8" w14:textId="77777777" w:rsidR="00567998" w:rsidRPr="007824CD" w:rsidRDefault="00567998" w:rsidP="0011464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98" w:rsidRPr="007824CD" w14:paraId="11E452E4" w14:textId="77777777" w:rsidTr="00114649">
        <w:trPr>
          <w:trHeight w:val="1088"/>
          <w:jc w:val="center"/>
        </w:trPr>
        <w:tc>
          <w:tcPr>
            <w:tcW w:w="3505" w:type="dxa"/>
            <w:vMerge/>
            <w:vAlign w:val="center"/>
          </w:tcPr>
          <w:p w14:paraId="51F54BC4" w14:textId="77777777" w:rsidR="00567998" w:rsidRPr="007824CD" w:rsidRDefault="00567998" w:rsidP="001146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A687EA3" w14:textId="2B2F20E3" w:rsidR="00567998" w:rsidRPr="007824CD" w:rsidRDefault="00567998" w:rsidP="00114649">
            <w:pPr>
              <w:ind w:lef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5.1.3. Microbes </w:t>
            </w:r>
            <w:r w:rsidR="00114649" w:rsidRPr="007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hosts dynamically co-evolve</w:t>
            </w:r>
          </w:p>
        </w:tc>
        <w:tc>
          <w:tcPr>
            <w:tcW w:w="5580" w:type="dxa"/>
            <w:vMerge/>
          </w:tcPr>
          <w:p w14:paraId="25CF044A" w14:textId="77777777" w:rsidR="00567998" w:rsidRPr="007824CD" w:rsidRDefault="00567998" w:rsidP="0011464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75C364C1" w14:textId="62AA0DF6" w:rsidR="007824CD" w:rsidRDefault="007824CD" w:rsidP="00114649">
      <w:pPr>
        <w:rPr>
          <w:rFonts w:ascii="Times New Roman" w:hAnsi="Times New Roman" w:cs="Times New Roman"/>
        </w:rPr>
      </w:pPr>
    </w:p>
    <w:p w14:paraId="30E68C4E" w14:textId="77777777" w:rsidR="007824CD" w:rsidRDefault="00782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A1626E" w14:textId="5D84897A" w:rsidR="007824CD" w:rsidRDefault="007824CD" w:rsidP="007824CD">
      <w:pPr>
        <w:pStyle w:val="Heading1"/>
      </w:pPr>
      <w:r w:rsidRPr="007824CD">
        <w:lastRenderedPageBreak/>
        <w:t xml:space="preserve">Key </w:t>
      </w:r>
      <w:r>
        <w:t>Competencies</w:t>
      </w:r>
    </w:p>
    <w:p w14:paraId="61FB38C8" w14:textId="77777777" w:rsidR="007824CD" w:rsidRPr="007824CD" w:rsidRDefault="007824CD" w:rsidP="007824C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6"/>
        <w:gridCol w:w="3117"/>
        <w:gridCol w:w="4107"/>
      </w:tblGrid>
      <w:tr w:rsidR="007824CD" w:rsidRPr="00830C57" w14:paraId="70D01038" w14:textId="77777777" w:rsidTr="009D2FE3">
        <w:trPr>
          <w:trHeight w:val="432"/>
          <w:jc w:val="center"/>
        </w:trPr>
        <w:tc>
          <w:tcPr>
            <w:tcW w:w="5466" w:type="dxa"/>
            <w:shd w:val="clear" w:color="auto" w:fill="E7E6E6" w:themeFill="background2"/>
            <w:vAlign w:val="center"/>
          </w:tcPr>
          <w:p w14:paraId="1067D32E" w14:textId="77777777" w:rsidR="007824CD" w:rsidRPr="00830C57" w:rsidRDefault="007824CD" w:rsidP="009D2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Competency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7A1D4853" w14:textId="77777777" w:rsidR="007824CD" w:rsidRPr="00830C57" w:rsidRDefault="007824CD" w:rsidP="009D2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Illustrative Skill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506C9655" w14:textId="77777777" w:rsidR="007824CD" w:rsidRPr="00830C57" w:rsidRDefault="007824CD" w:rsidP="009D2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</w:t>
            </w:r>
            <w:r w:rsidRPr="0083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Learning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Objectives</w:t>
            </w:r>
          </w:p>
        </w:tc>
      </w:tr>
      <w:tr w:rsidR="007824CD" w:rsidRPr="00830C57" w14:paraId="672D9F42" w14:textId="77777777" w:rsidTr="009D2FE3">
        <w:trPr>
          <w:trHeight w:val="1872"/>
          <w:jc w:val="center"/>
        </w:trPr>
        <w:tc>
          <w:tcPr>
            <w:tcW w:w="5466" w:type="dxa"/>
            <w:vMerge w:val="restart"/>
            <w:vAlign w:val="center"/>
          </w:tcPr>
          <w:p w14:paraId="790B3046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rocess of science</w:t>
            </w:r>
          </w:p>
        </w:tc>
        <w:tc>
          <w:tcPr>
            <w:tcW w:w="3117" w:type="dxa"/>
            <w:vAlign w:val="center"/>
          </w:tcPr>
          <w:p w14:paraId="3D47D80E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Locate and vet peer-reviewed articles pertaining to immunology</w:t>
            </w:r>
          </w:p>
        </w:tc>
        <w:tc>
          <w:tcPr>
            <w:tcW w:w="4107" w:type="dxa"/>
            <w:vAlign w:val="center"/>
          </w:tcPr>
          <w:p w14:paraId="083856D9" w14:textId="77777777" w:rsidR="007824CD" w:rsidRPr="00830C57" w:rsidRDefault="007824CD" w:rsidP="007824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Compare the information in an immunology- related news article with the original scientific source </w:t>
            </w:r>
          </w:p>
          <w:p w14:paraId="74687A6D" w14:textId="77777777" w:rsidR="007824CD" w:rsidRPr="00830C57" w:rsidRDefault="007824CD" w:rsidP="007824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Compare the relative level of scientific evidence provided by: a primary research article, a systematic review, and a meta-analysis on an immunological topic</w:t>
            </w:r>
          </w:p>
        </w:tc>
      </w:tr>
      <w:tr w:rsidR="007824CD" w:rsidRPr="00830C57" w14:paraId="4D47E5D3" w14:textId="77777777" w:rsidTr="009D2FE3">
        <w:trPr>
          <w:trHeight w:val="1745"/>
          <w:jc w:val="center"/>
        </w:trPr>
        <w:tc>
          <w:tcPr>
            <w:tcW w:w="5466" w:type="dxa"/>
            <w:vMerge/>
            <w:vAlign w:val="center"/>
          </w:tcPr>
          <w:p w14:paraId="5C4383F6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52A5E2B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Critically analyze key findings and experimental design within primary immunology literature</w:t>
            </w:r>
          </w:p>
        </w:tc>
        <w:tc>
          <w:tcPr>
            <w:tcW w:w="4107" w:type="dxa"/>
            <w:vAlign w:val="center"/>
          </w:tcPr>
          <w:p w14:paraId="656B5D61" w14:textId="77777777" w:rsidR="007824CD" w:rsidRPr="001055C0" w:rsidRDefault="007824CD" w:rsidP="007824C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Identify the most critical data that supports the main findings in an immunology research article</w:t>
            </w:r>
          </w:p>
          <w:p w14:paraId="62EA3032" w14:textId="77777777" w:rsidR="007824CD" w:rsidRPr="00830C57" w:rsidRDefault="007824CD" w:rsidP="007824C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Identify the sources of implicit bias within experimental designs in immunological literature</w:t>
            </w:r>
          </w:p>
        </w:tc>
      </w:tr>
      <w:tr w:rsidR="007824CD" w:rsidRPr="00830C57" w14:paraId="0015D361" w14:textId="77777777" w:rsidTr="009D2FE3">
        <w:trPr>
          <w:trHeight w:val="1008"/>
          <w:jc w:val="center"/>
        </w:trPr>
        <w:tc>
          <w:tcPr>
            <w:tcW w:w="5466" w:type="dxa"/>
            <w:vMerge/>
            <w:vAlign w:val="center"/>
          </w:tcPr>
          <w:p w14:paraId="5A48AC90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110F325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Design an experiment to address an immunology-based research problem</w:t>
            </w:r>
          </w:p>
        </w:tc>
        <w:tc>
          <w:tcPr>
            <w:tcW w:w="4107" w:type="dxa"/>
            <w:vAlign w:val="center"/>
          </w:tcPr>
          <w:p w14:paraId="724C9C51" w14:textId="77777777" w:rsidR="007824CD" w:rsidRPr="00830C57" w:rsidRDefault="007824CD" w:rsidP="007824CD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a mock research grant proposal to address an immunological question</w:t>
            </w:r>
          </w:p>
        </w:tc>
      </w:tr>
      <w:tr w:rsidR="007824CD" w:rsidRPr="00830C57" w14:paraId="260E2142" w14:textId="77777777" w:rsidTr="009D2FE3">
        <w:trPr>
          <w:trHeight w:val="1152"/>
          <w:jc w:val="center"/>
        </w:trPr>
        <w:tc>
          <w:tcPr>
            <w:tcW w:w="5466" w:type="dxa"/>
            <w:vMerge w:val="restart"/>
            <w:shd w:val="clear" w:color="auto" w:fill="E7E6E6" w:themeFill="background2"/>
            <w:vAlign w:val="center"/>
          </w:tcPr>
          <w:p w14:paraId="605ADEC4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elations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hip between science and society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1920FDB1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Identify inaccuracies in popular media about immunological topics that are consumed and shared by the lay public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21B1336A" w14:textId="77777777" w:rsidR="007824CD" w:rsidRPr="00830C57" w:rsidRDefault="007824CD" w:rsidP="007824CD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the scientific accuracy of a social media post (e.g., a meme, a blog article, a video) about the immune response against a pandemic virus</w:t>
            </w:r>
          </w:p>
        </w:tc>
      </w:tr>
      <w:tr w:rsidR="007824CD" w:rsidRPr="00830C57" w14:paraId="214B65A9" w14:textId="77777777" w:rsidTr="009D2FE3">
        <w:trPr>
          <w:trHeight w:val="1872"/>
          <w:jc w:val="center"/>
        </w:trPr>
        <w:tc>
          <w:tcPr>
            <w:tcW w:w="5466" w:type="dxa"/>
            <w:vMerge/>
            <w:shd w:val="clear" w:color="auto" w:fill="E7E6E6" w:themeFill="background2"/>
            <w:vAlign w:val="center"/>
          </w:tcPr>
          <w:p w14:paraId="071E99DA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3C00EE80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 Discuss the impact of immunological research on society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0ACA8815" w14:textId="77777777" w:rsidR="007824CD" w:rsidRPr="00830C57" w:rsidRDefault="007824CD" w:rsidP="007824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Describe how cancer immunotherapies have impacted public perceptions of the disease</w:t>
            </w:r>
          </w:p>
          <w:p w14:paraId="16D35078" w14:textId="77777777" w:rsidR="007824CD" w:rsidRPr="00830C57" w:rsidRDefault="007824CD" w:rsidP="007824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Design an advocacy poster to address the societal and ethical implications of vaccination programs</w:t>
            </w:r>
          </w:p>
          <w:p w14:paraId="43C2BFF8" w14:textId="77777777" w:rsidR="007824CD" w:rsidRPr="001055C0" w:rsidRDefault="007824CD" w:rsidP="007824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Discuss the sources of implicit bias that may impact immunological research</w:t>
            </w:r>
          </w:p>
        </w:tc>
      </w:tr>
      <w:tr w:rsidR="007824CD" w:rsidRPr="00830C57" w14:paraId="666952DB" w14:textId="77777777" w:rsidTr="009D2FE3">
        <w:trPr>
          <w:trHeight w:val="1584"/>
          <w:jc w:val="center"/>
        </w:trPr>
        <w:tc>
          <w:tcPr>
            <w:tcW w:w="5466" w:type="dxa"/>
            <w:vMerge w:val="restart"/>
            <w:vAlign w:val="center"/>
          </w:tcPr>
          <w:p w14:paraId="6487D2B1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ommunicate and collaborate with others</w:t>
            </w:r>
          </w:p>
        </w:tc>
        <w:tc>
          <w:tcPr>
            <w:tcW w:w="3117" w:type="dxa"/>
            <w:vAlign w:val="center"/>
          </w:tcPr>
          <w:p w14:paraId="49AAC962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Present an immunological topic to a varied audience</w:t>
            </w:r>
          </w:p>
        </w:tc>
        <w:tc>
          <w:tcPr>
            <w:tcW w:w="4107" w:type="dxa"/>
            <w:vAlign w:val="center"/>
          </w:tcPr>
          <w:p w14:paraId="37FCA2D2" w14:textId="77777777" w:rsidR="007824CD" w:rsidRPr="00830C57" w:rsidRDefault="007824CD" w:rsidP="007824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Create and present a poster about recent immunological findings to peers and disciplinary experts</w:t>
            </w:r>
          </w:p>
          <w:p w14:paraId="71FF338B" w14:textId="77777777" w:rsidR="007824CD" w:rsidRPr="00830C57" w:rsidRDefault="007824CD" w:rsidP="007824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Write a blog article about recent immunological findings for the general public</w:t>
            </w:r>
          </w:p>
        </w:tc>
      </w:tr>
      <w:tr w:rsidR="007824CD" w:rsidRPr="00830C57" w14:paraId="2D463B7F" w14:textId="77777777" w:rsidTr="009D2FE3">
        <w:trPr>
          <w:trHeight w:val="864"/>
          <w:jc w:val="center"/>
        </w:trPr>
        <w:tc>
          <w:tcPr>
            <w:tcW w:w="5466" w:type="dxa"/>
            <w:vMerge/>
            <w:vAlign w:val="center"/>
          </w:tcPr>
          <w:p w14:paraId="719C8308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C5BC431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 Contribute within a team to move a task forward</w:t>
            </w:r>
          </w:p>
        </w:tc>
        <w:tc>
          <w:tcPr>
            <w:tcW w:w="4107" w:type="dxa"/>
            <w:vAlign w:val="center"/>
          </w:tcPr>
          <w:p w14:paraId="07825010" w14:textId="77777777" w:rsidR="007824CD" w:rsidRPr="00830C57" w:rsidRDefault="007824CD" w:rsidP="007824CD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Collaboratively write a white paper that addresses an immunology related real-world problem</w:t>
            </w:r>
          </w:p>
        </w:tc>
      </w:tr>
      <w:tr w:rsidR="007824CD" w:rsidRPr="00830C57" w14:paraId="610008C7" w14:textId="77777777" w:rsidTr="009D2FE3">
        <w:trPr>
          <w:trHeight w:val="1584"/>
          <w:jc w:val="center"/>
        </w:trPr>
        <w:tc>
          <w:tcPr>
            <w:tcW w:w="5466" w:type="dxa"/>
            <w:vMerge/>
            <w:vAlign w:val="center"/>
          </w:tcPr>
          <w:p w14:paraId="7A654E20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B731D69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 Contribute within a team to promote a positive environment</w:t>
            </w:r>
          </w:p>
        </w:tc>
        <w:tc>
          <w:tcPr>
            <w:tcW w:w="4107" w:type="dxa"/>
            <w:vAlign w:val="center"/>
          </w:tcPr>
          <w:p w14:paraId="2A3BFB52" w14:textId="77777777" w:rsidR="007824CD" w:rsidRPr="00830C57" w:rsidRDefault="007824CD" w:rsidP="007824C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Describe your approach to gather and give feedback, and achieve consensus within your team</w:t>
            </w:r>
          </w:p>
          <w:p w14:paraId="5A2538C7" w14:textId="77777777" w:rsidR="007824CD" w:rsidRPr="00830C57" w:rsidRDefault="007824CD" w:rsidP="007824C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Reflect on and articulate your own and your teammates’ contribution to an immunology-related project</w:t>
            </w:r>
          </w:p>
        </w:tc>
      </w:tr>
      <w:tr w:rsidR="007824CD" w:rsidRPr="00830C57" w14:paraId="3335857C" w14:textId="77777777" w:rsidTr="009D2FE3">
        <w:trPr>
          <w:trHeight w:val="864"/>
          <w:jc w:val="center"/>
        </w:trPr>
        <w:tc>
          <w:tcPr>
            <w:tcW w:w="5466" w:type="dxa"/>
            <w:vMerge/>
            <w:vAlign w:val="center"/>
          </w:tcPr>
          <w:p w14:paraId="595D9601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6508ACA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 Demonstrate an ability to manage conflict</w:t>
            </w:r>
          </w:p>
        </w:tc>
        <w:tc>
          <w:tcPr>
            <w:tcW w:w="4107" w:type="dxa"/>
            <w:vAlign w:val="center"/>
          </w:tcPr>
          <w:p w14:paraId="0AE94CD7" w14:textId="77777777" w:rsidR="007824CD" w:rsidRPr="00830C57" w:rsidRDefault="007824CD" w:rsidP="007824CD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 active-listening techniques within a role-play situation to mediate a health-related conflict</w:t>
            </w:r>
          </w:p>
        </w:tc>
      </w:tr>
      <w:tr w:rsidR="007824CD" w:rsidRPr="00830C57" w14:paraId="741D6402" w14:textId="77777777" w:rsidTr="009D2FE3">
        <w:trPr>
          <w:trHeight w:val="864"/>
          <w:jc w:val="center"/>
        </w:trPr>
        <w:tc>
          <w:tcPr>
            <w:tcW w:w="5466" w:type="dxa"/>
            <w:vMerge w:val="restart"/>
            <w:shd w:val="clear" w:color="auto" w:fill="E7E6E6" w:themeFill="background2"/>
            <w:vAlign w:val="center"/>
          </w:tcPr>
          <w:p w14:paraId="274EB46C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uantitative reasoning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116C6CED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 Apply statistics to analyze immunological data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079B83D6" w14:textId="77777777" w:rsidR="007824CD" w:rsidRPr="00830C57" w:rsidRDefault="007824CD" w:rsidP="007824CD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Choose an appropriate statistical test to analyze an immunological data set and justify your choice</w:t>
            </w:r>
          </w:p>
        </w:tc>
      </w:tr>
      <w:tr w:rsidR="007824CD" w:rsidRPr="00830C57" w14:paraId="2D4B7293" w14:textId="77777777" w:rsidTr="009D2FE3">
        <w:trPr>
          <w:trHeight w:val="864"/>
          <w:jc w:val="center"/>
        </w:trPr>
        <w:tc>
          <w:tcPr>
            <w:tcW w:w="5466" w:type="dxa"/>
            <w:vMerge/>
            <w:shd w:val="clear" w:color="auto" w:fill="E7E6E6" w:themeFill="background2"/>
            <w:vAlign w:val="center"/>
          </w:tcPr>
          <w:p w14:paraId="26929491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605A519F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 Interpret different types of graphical representation of immunological data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03FA1D87" w14:textId="77777777" w:rsidR="007824CD" w:rsidRPr="00830C57" w:rsidRDefault="007824CD" w:rsidP="007824CD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 a flow cytometry histogram</w:t>
            </w:r>
          </w:p>
        </w:tc>
      </w:tr>
      <w:tr w:rsidR="007824CD" w:rsidRPr="00830C57" w14:paraId="6DAFDF13" w14:textId="77777777" w:rsidTr="009D2FE3">
        <w:trPr>
          <w:trHeight w:val="1152"/>
          <w:jc w:val="center"/>
        </w:trPr>
        <w:tc>
          <w:tcPr>
            <w:tcW w:w="5466" w:type="dxa"/>
            <w:vMerge/>
            <w:shd w:val="clear" w:color="auto" w:fill="E7E6E6" w:themeFill="background2"/>
            <w:vAlign w:val="center"/>
          </w:tcPr>
          <w:p w14:paraId="42774386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74664883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 Draw meaningful conclusions from an immunology-related data set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12F8CBD1" w14:textId="77777777" w:rsidR="007824CD" w:rsidRPr="00830C57" w:rsidRDefault="007824CD" w:rsidP="007824CD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Compare your interpretation of the data in a figure from an immunological research paper with conclusions drawn by the authors</w:t>
            </w:r>
          </w:p>
        </w:tc>
      </w:tr>
    </w:tbl>
    <w:p w14:paraId="13B6A9A5" w14:textId="77777777" w:rsidR="007824CD" w:rsidRDefault="007824CD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6"/>
        <w:gridCol w:w="3117"/>
        <w:gridCol w:w="4107"/>
      </w:tblGrid>
      <w:tr w:rsidR="007824CD" w:rsidRPr="00830C57" w14:paraId="61716AEE" w14:textId="77777777" w:rsidTr="009D2FE3">
        <w:trPr>
          <w:trHeight w:val="864"/>
          <w:jc w:val="center"/>
        </w:trPr>
        <w:tc>
          <w:tcPr>
            <w:tcW w:w="5466" w:type="dxa"/>
            <w:vMerge w:val="restart"/>
            <w:vAlign w:val="center"/>
          </w:tcPr>
          <w:p w14:paraId="0F0DC70E" w14:textId="409AF505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erform basic lab procedures</w:t>
            </w:r>
          </w:p>
        </w:tc>
        <w:tc>
          <w:tcPr>
            <w:tcW w:w="3117" w:type="dxa"/>
            <w:vAlign w:val="center"/>
          </w:tcPr>
          <w:p w14:paraId="1E9A0DF9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 Use standardized safety practices in an immunological laboratory</w:t>
            </w:r>
          </w:p>
        </w:tc>
        <w:tc>
          <w:tcPr>
            <w:tcW w:w="4107" w:type="dxa"/>
            <w:vAlign w:val="center"/>
          </w:tcPr>
          <w:p w14:paraId="1716D18A" w14:textId="77777777" w:rsidR="007824CD" w:rsidRPr="00830C57" w:rsidRDefault="007824CD" w:rsidP="007824CD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 competence in federal and institutional regulatory protocols (e.g.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Biosafety levels, IACUC, OSHA, IRB)</w:t>
            </w:r>
          </w:p>
        </w:tc>
      </w:tr>
      <w:tr w:rsidR="007824CD" w:rsidRPr="00830C57" w14:paraId="4F744189" w14:textId="77777777" w:rsidTr="009D2FE3">
        <w:trPr>
          <w:trHeight w:val="1872"/>
          <w:jc w:val="center"/>
        </w:trPr>
        <w:tc>
          <w:tcPr>
            <w:tcW w:w="5466" w:type="dxa"/>
            <w:vMerge/>
            <w:vAlign w:val="center"/>
          </w:tcPr>
          <w:p w14:paraId="57201775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530CC08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 Use standardized technical practices in an immunological laboratory</w:t>
            </w:r>
          </w:p>
        </w:tc>
        <w:tc>
          <w:tcPr>
            <w:tcW w:w="4107" w:type="dxa"/>
            <w:vAlign w:val="center"/>
          </w:tcPr>
          <w:p w14:paraId="3C10114B" w14:textId="77777777" w:rsidR="007824CD" w:rsidRPr="00830C57" w:rsidRDefault="007824CD" w:rsidP="007824CD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 competence in using basic lab equipment (e.g.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pipettes, autoclave and centrifuges) and methodologies (e.g.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aseptic technique, use of appropriate Personal Protective Equipment, dilution, lab math, animal handling, general chemistry skills, basic microscopy)</w:t>
            </w:r>
          </w:p>
        </w:tc>
      </w:tr>
      <w:tr w:rsidR="007824CD" w:rsidRPr="00830C57" w14:paraId="0208241E" w14:textId="77777777" w:rsidTr="009D2FE3">
        <w:trPr>
          <w:trHeight w:val="864"/>
          <w:jc w:val="center"/>
        </w:trPr>
        <w:tc>
          <w:tcPr>
            <w:tcW w:w="5466" w:type="dxa"/>
            <w:vMerge/>
            <w:vAlign w:val="center"/>
          </w:tcPr>
          <w:p w14:paraId="3A031610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3722FDE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 Use standardized record-keeping practices in an immunological laboratory</w:t>
            </w:r>
          </w:p>
        </w:tc>
        <w:tc>
          <w:tcPr>
            <w:tcW w:w="4107" w:type="dxa"/>
            <w:vAlign w:val="center"/>
          </w:tcPr>
          <w:p w14:paraId="6EA31922" w14:textId="77777777" w:rsidR="007824CD" w:rsidRPr="00830C57" w:rsidRDefault="007824CD" w:rsidP="007824CD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Document and report on experimental protocols, results and conclusions in a lab notebook</w:t>
            </w:r>
          </w:p>
        </w:tc>
      </w:tr>
    </w:tbl>
    <w:p w14:paraId="72BCBCE9" w14:textId="77777777" w:rsidR="007824CD" w:rsidRDefault="007824CD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6"/>
        <w:gridCol w:w="3117"/>
        <w:gridCol w:w="4107"/>
      </w:tblGrid>
      <w:tr w:rsidR="007824CD" w:rsidRPr="00830C57" w14:paraId="12834697" w14:textId="77777777" w:rsidTr="009D2FE3">
        <w:trPr>
          <w:trHeight w:val="1152"/>
          <w:jc w:val="center"/>
        </w:trPr>
        <w:tc>
          <w:tcPr>
            <w:tcW w:w="5466" w:type="dxa"/>
            <w:vMerge w:val="restart"/>
            <w:shd w:val="clear" w:color="auto" w:fill="E7E6E6" w:themeFill="background2"/>
            <w:vAlign w:val="center"/>
          </w:tcPr>
          <w:p w14:paraId="0D5E42A2" w14:textId="6196D6D6" w:rsidR="007824CD" w:rsidRPr="00830C57" w:rsidRDefault="007824CD" w:rsidP="009D2FE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0C57">
              <w:rPr>
                <w:sz w:val="20"/>
                <w:szCs w:val="20"/>
              </w:rPr>
              <w:lastRenderedPageBreak/>
              <w:t xml:space="preserve">6.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830C57">
              <w:rPr>
                <w:color w:val="000000"/>
                <w:sz w:val="20"/>
                <w:szCs w:val="20"/>
              </w:rPr>
              <w:t>xplain and/or perform laboratory methodology to address an immunology-based research question</w:t>
            </w:r>
          </w:p>
          <w:p w14:paraId="742EE903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E16B8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1FAA69C9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 Identify and/or isolate immune cells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67A90ECC" w14:textId="77777777" w:rsidR="007824CD" w:rsidRDefault="007824CD" w:rsidP="007824C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1055C0">
              <w:rPr>
                <w:color w:val="000000"/>
                <w:sz w:val="20"/>
                <w:szCs w:val="20"/>
              </w:rPr>
              <w:t>Identify specific leukocyte populations on a fixed blood smear slide</w:t>
            </w:r>
          </w:p>
          <w:p w14:paraId="5BA98C96" w14:textId="77777777" w:rsidR="007824CD" w:rsidRPr="001055C0" w:rsidRDefault="007824CD" w:rsidP="007824C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1055C0">
              <w:rPr>
                <w:color w:val="000000"/>
                <w:sz w:val="20"/>
                <w:szCs w:val="20"/>
              </w:rPr>
              <w:t>Explain how to isolate naive T lymphocytes from a mouse spleen</w:t>
            </w:r>
          </w:p>
        </w:tc>
      </w:tr>
      <w:tr w:rsidR="007824CD" w:rsidRPr="00830C57" w14:paraId="45B7BEE9" w14:textId="77777777" w:rsidTr="009D2FE3">
        <w:trPr>
          <w:trHeight w:val="1440"/>
          <w:jc w:val="center"/>
        </w:trPr>
        <w:tc>
          <w:tcPr>
            <w:tcW w:w="5466" w:type="dxa"/>
            <w:vMerge/>
            <w:shd w:val="clear" w:color="auto" w:fill="E7E6E6" w:themeFill="background2"/>
            <w:vAlign w:val="center"/>
          </w:tcPr>
          <w:p w14:paraId="5137B824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61A01A23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 Measure effector functions of immune components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5617A17B" w14:textId="77777777" w:rsidR="007824CD" w:rsidRPr="00830C57" w:rsidRDefault="007824CD" w:rsidP="007824C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Measure phagocytic uptake by immune cells using a fluorescence-based assay</w:t>
            </w:r>
          </w:p>
          <w:p w14:paraId="639AD3AF" w14:textId="77777777" w:rsidR="007824CD" w:rsidRPr="00830C57" w:rsidRDefault="007824CD" w:rsidP="007824C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 xml:space="preserve">Explain how antigen-specific lymphocytes can be tracked in an organism using flow cytometry or </w:t>
            </w:r>
            <w:proofErr w:type="spellStart"/>
            <w:r w:rsidRPr="00830C57">
              <w:rPr>
                <w:color w:val="000000"/>
                <w:sz w:val="20"/>
                <w:szCs w:val="20"/>
              </w:rPr>
              <w:t>intravital</w:t>
            </w:r>
            <w:proofErr w:type="spellEnd"/>
            <w:r w:rsidRPr="00830C57">
              <w:rPr>
                <w:color w:val="000000"/>
                <w:sz w:val="20"/>
                <w:szCs w:val="20"/>
              </w:rPr>
              <w:t xml:space="preserve"> microscopy</w:t>
            </w:r>
          </w:p>
        </w:tc>
      </w:tr>
      <w:tr w:rsidR="007824CD" w:rsidRPr="00830C57" w14:paraId="6B5D0F86" w14:textId="77777777" w:rsidTr="009D2FE3">
        <w:trPr>
          <w:trHeight w:val="1152"/>
          <w:jc w:val="center"/>
        </w:trPr>
        <w:tc>
          <w:tcPr>
            <w:tcW w:w="5466" w:type="dxa"/>
            <w:vMerge/>
            <w:shd w:val="clear" w:color="auto" w:fill="E7E6E6" w:themeFill="background2"/>
            <w:vAlign w:val="center"/>
          </w:tcPr>
          <w:p w14:paraId="3523BE6C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374CFD8B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 Detect the presence of an antigen or an antibody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1FA77BD7" w14:textId="77777777" w:rsidR="007824CD" w:rsidRPr="00830C57" w:rsidRDefault="007824CD" w:rsidP="007824C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Use an immunoassay to detect the presence of a cytokine in a cell culture supernatant</w:t>
            </w:r>
          </w:p>
          <w:p w14:paraId="77469F60" w14:textId="77777777" w:rsidR="007824CD" w:rsidRPr="00830C57" w:rsidRDefault="007824CD" w:rsidP="007824C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 xml:space="preserve">Use a </w:t>
            </w:r>
            <w:proofErr w:type="spellStart"/>
            <w:r w:rsidRPr="00830C57">
              <w:rPr>
                <w:color w:val="000000"/>
                <w:sz w:val="20"/>
                <w:szCs w:val="20"/>
              </w:rPr>
              <w:t>hemagglutination</w:t>
            </w:r>
            <w:proofErr w:type="spellEnd"/>
            <w:r w:rsidRPr="00830C57">
              <w:rPr>
                <w:color w:val="000000"/>
                <w:sz w:val="20"/>
                <w:szCs w:val="20"/>
              </w:rPr>
              <w:t xml:space="preserve"> assay to determine blood types</w:t>
            </w:r>
          </w:p>
        </w:tc>
      </w:tr>
      <w:tr w:rsidR="007824CD" w:rsidRPr="00830C57" w14:paraId="7EBEA383" w14:textId="77777777" w:rsidTr="009D2FE3">
        <w:trPr>
          <w:trHeight w:val="1584"/>
          <w:jc w:val="center"/>
        </w:trPr>
        <w:tc>
          <w:tcPr>
            <w:tcW w:w="5466" w:type="dxa"/>
            <w:vMerge/>
            <w:shd w:val="clear" w:color="auto" w:fill="E7E6E6" w:themeFill="background2"/>
            <w:vAlign w:val="center"/>
          </w:tcPr>
          <w:p w14:paraId="6C296603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0B3B754F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 Measure the immune response upon manipulation of an experimental system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031000B0" w14:textId="77777777" w:rsidR="007824CD" w:rsidRPr="00830C57" w:rsidRDefault="007824CD" w:rsidP="007824C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 w:val="20"/>
                <w:szCs w:val="20"/>
              </w:rPr>
            </w:pPr>
            <w:r w:rsidRPr="00830C57">
              <w:rPr>
                <w:color w:val="000000"/>
                <w:sz w:val="20"/>
                <w:szCs w:val="20"/>
              </w:rPr>
              <w:t>Compare the immune response of a wild type and a genetically modified organism against a pathogen</w:t>
            </w:r>
          </w:p>
          <w:p w14:paraId="17F72121" w14:textId="77777777" w:rsidR="007824CD" w:rsidRPr="00830C57" w:rsidRDefault="007824CD" w:rsidP="007824CD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Predict/assess the effect of a drug on the immune response of </w:t>
            </w:r>
            <w:r w:rsidRPr="00830C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Arabidopsis</w:t>
            </w: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a pathogen</w:t>
            </w:r>
          </w:p>
        </w:tc>
      </w:tr>
      <w:tr w:rsidR="007824CD" w:rsidRPr="00830C57" w14:paraId="31166A3D" w14:textId="77777777" w:rsidTr="009D2FE3">
        <w:trPr>
          <w:trHeight w:val="1872"/>
          <w:jc w:val="center"/>
        </w:trPr>
        <w:tc>
          <w:tcPr>
            <w:tcW w:w="5466" w:type="dxa"/>
            <w:vMerge/>
            <w:shd w:val="clear" w:color="auto" w:fill="E7E6E6" w:themeFill="background2"/>
            <w:vAlign w:val="center"/>
          </w:tcPr>
          <w:p w14:paraId="7293D618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2C893A26" w14:textId="77777777" w:rsidR="007824CD" w:rsidRPr="00830C57" w:rsidRDefault="007824CD" w:rsidP="009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 Use modeling/simulation for an immunology-based investigation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27889F25" w14:textId="77777777" w:rsidR="007824CD" w:rsidRPr="001055C0" w:rsidRDefault="007824CD" w:rsidP="007824CD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 a computer-based model for HIV infection to determine the lifespan of infected cells</w:t>
            </w:r>
          </w:p>
          <w:p w14:paraId="3F4E1207" w14:textId="77777777" w:rsidR="007824CD" w:rsidRPr="00830C57" w:rsidRDefault="007824CD" w:rsidP="007824CD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Compare and contrast immune system organization in a model organism (e.g., </w:t>
            </w:r>
            <w:r w:rsidRPr="00830C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Caenorhabditis </w:t>
            </w:r>
            <w:proofErr w:type="spellStart"/>
            <w:r w:rsidRPr="00830C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zebrafish, </w:t>
            </w:r>
            <w:r w:rsidRPr="00830C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Drosophila</w:t>
            </w: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30C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Arabidopsis</w:t>
            </w:r>
            <w:r w:rsidRPr="00830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to humans</w:t>
            </w:r>
          </w:p>
        </w:tc>
      </w:tr>
    </w:tbl>
    <w:p w14:paraId="43F67BE1" w14:textId="77777777" w:rsidR="007824CD" w:rsidRDefault="007824CD" w:rsidP="007824CD"/>
    <w:p w14:paraId="16FC287D" w14:textId="77777777" w:rsidR="00584BB4" w:rsidRPr="007824CD" w:rsidRDefault="00584BB4" w:rsidP="00114649">
      <w:pPr>
        <w:rPr>
          <w:rFonts w:ascii="Times New Roman" w:hAnsi="Times New Roman" w:cs="Times New Roman"/>
        </w:rPr>
      </w:pPr>
    </w:p>
    <w:sectPr w:rsidR="00584BB4" w:rsidRPr="007824CD" w:rsidSect="003D49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F87"/>
    <w:multiLevelType w:val="hybridMultilevel"/>
    <w:tmpl w:val="9868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0359"/>
    <w:multiLevelType w:val="hybridMultilevel"/>
    <w:tmpl w:val="972E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6086"/>
    <w:multiLevelType w:val="hybridMultilevel"/>
    <w:tmpl w:val="6488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7D7E"/>
    <w:multiLevelType w:val="hybridMultilevel"/>
    <w:tmpl w:val="2CC2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36976"/>
    <w:multiLevelType w:val="hybridMultilevel"/>
    <w:tmpl w:val="D91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212FE"/>
    <w:multiLevelType w:val="hybridMultilevel"/>
    <w:tmpl w:val="D7B8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B4A21"/>
    <w:multiLevelType w:val="hybridMultilevel"/>
    <w:tmpl w:val="CA6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E6ECC"/>
    <w:multiLevelType w:val="hybridMultilevel"/>
    <w:tmpl w:val="F130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6E99"/>
    <w:multiLevelType w:val="hybridMultilevel"/>
    <w:tmpl w:val="8AC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41972"/>
    <w:multiLevelType w:val="hybridMultilevel"/>
    <w:tmpl w:val="93C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2M7GwNDCztDAzNzZT0lEKTi0uzszPAykwrAUA9J0H1SwAAAA="/>
  </w:docVars>
  <w:rsids>
    <w:rsidRoot w:val="00D767A7"/>
    <w:rsid w:val="000D22E5"/>
    <w:rsid w:val="001057CE"/>
    <w:rsid w:val="00114649"/>
    <w:rsid w:val="00130E1E"/>
    <w:rsid w:val="002B77B2"/>
    <w:rsid w:val="002C4C59"/>
    <w:rsid w:val="003B4335"/>
    <w:rsid w:val="003D49AD"/>
    <w:rsid w:val="004B20D1"/>
    <w:rsid w:val="005630AD"/>
    <w:rsid w:val="00567998"/>
    <w:rsid w:val="00584BB4"/>
    <w:rsid w:val="00712770"/>
    <w:rsid w:val="0072591C"/>
    <w:rsid w:val="00760944"/>
    <w:rsid w:val="007824CD"/>
    <w:rsid w:val="0078796C"/>
    <w:rsid w:val="007A5981"/>
    <w:rsid w:val="007B29C9"/>
    <w:rsid w:val="007D3A6A"/>
    <w:rsid w:val="007E6EA2"/>
    <w:rsid w:val="008240D1"/>
    <w:rsid w:val="00862320"/>
    <w:rsid w:val="009037E9"/>
    <w:rsid w:val="00971453"/>
    <w:rsid w:val="00A5510A"/>
    <w:rsid w:val="00A93850"/>
    <w:rsid w:val="00A956AB"/>
    <w:rsid w:val="00AC0B84"/>
    <w:rsid w:val="00B07204"/>
    <w:rsid w:val="00B16936"/>
    <w:rsid w:val="00B25C9A"/>
    <w:rsid w:val="00B87BE9"/>
    <w:rsid w:val="00D57B66"/>
    <w:rsid w:val="00D767A7"/>
    <w:rsid w:val="00E86ACA"/>
    <w:rsid w:val="00EB7ED7"/>
    <w:rsid w:val="00EF2ED4"/>
    <w:rsid w:val="00F04E9C"/>
    <w:rsid w:val="00F60A3B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D4B7"/>
  <w15:chartTrackingRefBased/>
  <w15:docId w15:val="{10755FC2-E249-D44D-AE53-9D6716D4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A7"/>
  </w:style>
  <w:style w:type="paragraph" w:styleId="Heading1">
    <w:name w:val="heading 1"/>
    <w:basedOn w:val="Normal"/>
    <w:next w:val="Normal"/>
    <w:link w:val="Heading1Char"/>
    <w:uiPriority w:val="9"/>
    <w:qFormat/>
    <w:rsid w:val="007824CD"/>
    <w:pPr>
      <w:jc w:val="center"/>
      <w:outlineLvl w:val="0"/>
    </w:pPr>
    <w:rPr>
      <w:rFonts w:ascii="Times New Roman" w:hAnsi="Times New Roman" w:cs="Times New Roman"/>
      <w:sz w:val="4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7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824CD"/>
    <w:rPr>
      <w:rFonts w:ascii="Times New Roman" w:hAnsi="Times New Roman" w:cs="Times New Roman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27AD57-11D3-4036-9661-8F19D35D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Taylor</dc:creator>
  <cp:keywords/>
  <dc:description/>
  <cp:lastModifiedBy>Sharleen</cp:lastModifiedBy>
  <cp:revision>3</cp:revision>
  <dcterms:created xsi:type="dcterms:W3CDTF">2023-10-11T21:48:00Z</dcterms:created>
  <dcterms:modified xsi:type="dcterms:W3CDTF">2023-10-11T21:52:00Z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9cb007582d9c36b79ed8a0b2d74ff282933b71bda805c3167f62b029118564d5</vt:lpwstr>
  </property>
</Properties>
</file>